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039" w:rsidRPr="00480837" w:rsidRDefault="006A3039" w:rsidP="006A3039">
      <w:pPr>
        <w:spacing w:after="0" w:line="276" w:lineRule="auto"/>
        <w:rPr>
          <w:rFonts w:ascii="Arial" w:hAnsi="Arial" w:cs="Arial"/>
          <w:b/>
          <w:sz w:val="36"/>
          <w:szCs w:val="36"/>
        </w:rPr>
      </w:pPr>
      <w:bookmarkStart w:id="0" w:name="_GoBack"/>
      <w:proofErr w:type="spellStart"/>
      <w:r w:rsidRPr="00480837">
        <w:rPr>
          <w:rFonts w:ascii="Arial" w:hAnsi="Arial" w:cs="Arial"/>
          <w:b/>
          <w:sz w:val="36"/>
          <w:szCs w:val="36"/>
        </w:rPr>
        <w:t>Impingement</w:t>
      </w:r>
      <w:proofErr w:type="spellEnd"/>
      <w:r w:rsidRPr="00480837">
        <w:rPr>
          <w:rFonts w:ascii="Arial" w:hAnsi="Arial" w:cs="Arial"/>
          <w:b/>
          <w:sz w:val="36"/>
          <w:szCs w:val="36"/>
        </w:rPr>
        <w:t xml:space="preserve"> van de schouder</w:t>
      </w:r>
    </w:p>
    <w:bookmarkEnd w:id="0"/>
    <w:p w:rsidR="006A3039" w:rsidRPr="006A3039" w:rsidRDefault="006A3039" w:rsidP="006A3039">
      <w:pPr>
        <w:spacing w:after="0" w:line="276" w:lineRule="auto"/>
        <w:rPr>
          <w:rFonts w:ascii="Arial" w:hAnsi="Arial" w:cs="Arial"/>
        </w:rPr>
      </w:pPr>
    </w:p>
    <w:p w:rsidR="006A3039" w:rsidRPr="006A3039" w:rsidRDefault="006A3039" w:rsidP="006A3039">
      <w:pPr>
        <w:spacing w:after="0" w:line="276" w:lineRule="auto"/>
        <w:rPr>
          <w:rFonts w:ascii="Arial" w:hAnsi="Arial" w:cs="Arial"/>
          <w:sz w:val="28"/>
          <w:szCs w:val="28"/>
        </w:rPr>
      </w:pPr>
      <w:proofErr w:type="spellStart"/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Key</w:t>
      </w:r>
      <w:proofErr w:type="spellEnd"/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-points</w:t>
      </w:r>
    </w:p>
    <w:p w:rsidR="006A3039" w:rsidRPr="006A3039" w:rsidRDefault="006A3039" w:rsidP="006A3039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is een pathofysiologische beknelling van de rotator 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en het </w:t>
      </w:r>
      <w:proofErr w:type="spellStart"/>
      <w:r w:rsidRPr="006A3039">
        <w:rPr>
          <w:rFonts w:ascii="Arial" w:eastAsia="Times New Roman" w:hAnsi="Arial" w:cs="Arial"/>
          <w:lang w:eastAsia="nl-NL"/>
        </w:rPr>
        <w:t>posterosuperieure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tijdens de werpbeweging in sporters.</w:t>
      </w:r>
    </w:p>
    <w:p w:rsidR="006A3039" w:rsidRPr="006A3039" w:rsidRDefault="006A3039" w:rsidP="006A3039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De eerste behandeling van 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van de schouder bij bovenhandse sporters is altijd conservatief, en dient binnen 3-6 maanden effectief te zijn.</w:t>
      </w:r>
    </w:p>
    <w:p w:rsidR="006A3039" w:rsidRPr="006A3039" w:rsidRDefault="006A3039" w:rsidP="006A3039">
      <w:pPr>
        <w:numPr>
          <w:ilvl w:val="0"/>
          <w:numId w:val="1"/>
        </w:numPr>
        <w:spacing w:after="0" w:line="276" w:lineRule="auto"/>
        <w:ind w:left="870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kan zich presenteren met een spectrum van afwijkingen (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letsel,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letsel, </w:t>
      </w:r>
      <w:proofErr w:type="spellStart"/>
      <w:r w:rsidRPr="006A3039">
        <w:rPr>
          <w:rFonts w:ascii="Arial" w:eastAsia="Times New Roman" w:hAnsi="Arial" w:cs="Arial"/>
          <w:lang w:eastAsia="nl-NL"/>
        </w:rPr>
        <w:t>etc</w:t>
      </w:r>
      <w:proofErr w:type="spellEnd"/>
      <w:r w:rsidRPr="006A3039">
        <w:rPr>
          <w:rFonts w:ascii="Arial" w:eastAsia="Times New Roman" w:hAnsi="Arial" w:cs="Arial"/>
          <w:lang w:eastAsia="nl-NL"/>
        </w:rPr>
        <w:t>), en de operatieve behandeling is dan ook afhankelijk van de individuele pathologie. Operaties dienen pas overwogen te worden na falen van conservatieve therapie na 4-6 maanden.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Achtergrond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Posterieur 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van de schouder is het fenomeen waarbij het </w:t>
      </w:r>
      <w:proofErr w:type="spellStart"/>
      <w:r w:rsidRPr="006A3039">
        <w:rPr>
          <w:rFonts w:ascii="Arial" w:eastAsia="Times New Roman" w:hAnsi="Arial" w:cs="Arial"/>
          <w:lang w:eastAsia="nl-NL"/>
        </w:rPr>
        <w:t>tuberculum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A3039">
        <w:rPr>
          <w:rFonts w:ascii="Arial" w:eastAsia="Times New Roman" w:hAnsi="Arial" w:cs="Arial"/>
          <w:lang w:eastAsia="nl-NL"/>
        </w:rPr>
        <w:t>majus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in contact komt met het </w:t>
      </w:r>
      <w:proofErr w:type="spellStart"/>
      <w:r w:rsidRPr="006A3039">
        <w:rPr>
          <w:rFonts w:ascii="Arial" w:eastAsia="Times New Roman" w:hAnsi="Arial" w:cs="Arial"/>
          <w:lang w:eastAsia="nl-NL"/>
        </w:rPr>
        <w:t>posterosuperieure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A3039">
        <w:rPr>
          <w:rFonts w:ascii="Arial" w:eastAsia="Times New Roman" w:hAnsi="Arial" w:cs="Arial"/>
          <w:lang w:eastAsia="nl-NL"/>
        </w:rPr>
        <w:t>glenoid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als de arm in abductie en </w:t>
      </w:r>
      <w:proofErr w:type="spellStart"/>
      <w:r w:rsidRPr="006A3039">
        <w:rPr>
          <w:rFonts w:ascii="Arial" w:eastAsia="Times New Roman" w:hAnsi="Arial" w:cs="Arial"/>
          <w:lang w:eastAsia="nl-NL"/>
        </w:rPr>
        <w:t>exorotatie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wordt gehouden. Dit is een normaal fenomeen, maar kan bij bovenhandse sporters vanwege het repetitieve karakter van deze positie leiden tot pathofysiologische beknelling van de rotator 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en het </w:t>
      </w:r>
      <w:proofErr w:type="spellStart"/>
      <w:r w:rsidRPr="006A3039">
        <w:rPr>
          <w:rFonts w:ascii="Arial" w:eastAsia="Times New Roman" w:hAnsi="Arial" w:cs="Arial"/>
          <w:lang w:eastAsia="nl-NL"/>
        </w:rPr>
        <w:t>posterosuperieure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. De hypothese is dat het Glenohumerale </w:t>
      </w:r>
      <w:proofErr w:type="spellStart"/>
      <w:r w:rsidRPr="006A3039">
        <w:rPr>
          <w:rFonts w:ascii="Arial" w:eastAsia="Times New Roman" w:hAnsi="Arial" w:cs="Arial"/>
          <w:lang w:eastAsia="nl-NL"/>
        </w:rPr>
        <w:t>Internal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A3039">
        <w:rPr>
          <w:rFonts w:ascii="Arial" w:eastAsia="Times New Roman" w:hAnsi="Arial" w:cs="Arial"/>
          <w:lang w:eastAsia="nl-NL"/>
        </w:rPr>
        <w:t>Rotation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Deficit (GIRD)-fenomeen en </w:t>
      </w:r>
      <w:proofErr w:type="spellStart"/>
      <w:r w:rsidRPr="006A3039">
        <w:rPr>
          <w:rFonts w:ascii="Arial" w:eastAsia="Times New Roman" w:hAnsi="Arial" w:cs="Arial"/>
          <w:lang w:eastAsia="nl-NL"/>
        </w:rPr>
        <w:t>scapula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dyskinesie bijdragen in de pathofysiologie. Uiteindelijk kan 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resulteren in partiële articulaire 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scheuren en/of </w:t>
      </w:r>
      <w:proofErr w:type="spellStart"/>
      <w:r w:rsidRPr="006A3039">
        <w:rPr>
          <w:rFonts w:ascii="Arial" w:eastAsia="Times New Roman" w:hAnsi="Arial" w:cs="Arial"/>
          <w:lang w:eastAsia="nl-NL"/>
        </w:rPr>
        <w:t>posterosuperieure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letsels.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spellStart"/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Work</w:t>
      </w:r>
      <w:proofErr w:type="spellEnd"/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-up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Anamnestisch klagen sporters vaak in het begin over stijfheid en later meer over posterieure schouderpijn tijdens activiteiten die gepaard gaan met abductie en </w:t>
      </w:r>
      <w:proofErr w:type="spellStart"/>
      <w:r w:rsidRPr="006A3039">
        <w:rPr>
          <w:rFonts w:ascii="Arial" w:eastAsia="Times New Roman" w:hAnsi="Arial" w:cs="Arial"/>
          <w:lang w:eastAsia="nl-NL"/>
        </w:rPr>
        <w:t>exorotatie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. Daarnaast zullen werpers bemerken dat de kwaliteit van het werpen minder wordt. Bij lichamelijk onderzoek worden range of motion (ROM), stabiliteit, klachten van de 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- en SLAP-laesies beoordeeld. Daarnaast bekijken of er sprake is van een GIRD-fenomeen. De </w:t>
      </w:r>
      <w:proofErr w:type="spellStart"/>
      <w:r w:rsidRPr="006A3039">
        <w:rPr>
          <w:rFonts w:ascii="Arial" w:eastAsia="Times New Roman" w:hAnsi="Arial" w:cs="Arial"/>
          <w:lang w:eastAsia="nl-NL"/>
        </w:rPr>
        <w:t>relocation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test (waarbij de </w:t>
      </w:r>
      <w:proofErr w:type="spellStart"/>
      <w:r w:rsidRPr="006A3039">
        <w:rPr>
          <w:rFonts w:ascii="Arial" w:eastAsia="Times New Roman" w:hAnsi="Arial" w:cs="Arial"/>
          <w:lang w:eastAsia="nl-NL"/>
        </w:rPr>
        <w:t>humeruskop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posterieur wordt gedrukt </w:t>
      </w:r>
      <w:proofErr w:type="spellStart"/>
      <w:r w:rsidRPr="006A3039">
        <w:rPr>
          <w:rFonts w:ascii="Arial" w:eastAsia="Times New Roman" w:hAnsi="Arial" w:cs="Arial"/>
          <w:lang w:eastAsia="nl-NL"/>
        </w:rPr>
        <w:t>tov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het </w:t>
      </w:r>
      <w:proofErr w:type="spellStart"/>
      <w:r w:rsidRPr="006A3039">
        <w:rPr>
          <w:rFonts w:ascii="Arial" w:eastAsia="Times New Roman" w:hAnsi="Arial" w:cs="Arial"/>
          <w:lang w:eastAsia="nl-NL"/>
        </w:rPr>
        <w:t>glenoid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) zoals beschreven door </w:t>
      </w:r>
      <w:proofErr w:type="spellStart"/>
      <w:r w:rsidRPr="006A3039">
        <w:rPr>
          <w:rFonts w:ascii="Arial" w:eastAsia="Times New Roman" w:hAnsi="Arial" w:cs="Arial"/>
          <w:lang w:eastAsia="nl-NL"/>
        </w:rPr>
        <w:t>Jobe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kan posterieure pijn verminderen, w</w:t>
      </w:r>
      <w:r>
        <w:rPr>
          <w:rFonts w:ascii="Arial" w:eastAsia="Times New Roman" w:hAnsi="Arial" w:cs="Arial"/>
          <w:lang w:eastAsia="nl-NL"/>
        </w:rPr>
        <w:t xml:space="preserve">at zou kunnen passen bij 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.  Aanvullende röntgenfoto’s moeten AP, axillair en West Point views bevatten en kunnen posterieure </w:t>
      </w:r>
      <w:proofErr w:type="spellStart"/>
      <w:r w:rsidRPr="006A3039">
        <w:rPr>
          <w:rFonts w:ascii="Arial" w:eastAsia="Times New Roman" w:hAnsi="Arial" w:cs="Arial"/>
          <w:lang w:eastAsia="nl-NL"/>
        </w:rPr>
        <w:t>ossificaties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(</w:t>
      </w:r>
      <w:proofErr w:type="spellStart"/>
      <w:r w:rsidRPr="006A3039">
        <w:rPr>
          <w:rFonts w:ascii="Arial" w:eastAsia="Times New Roman" w:hAnsi="Arial" w:cs="Arial"/>
          <w:lang w:eastAsia="nl-NL"/>
        </w:rPr>
        <w:t>Bennett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laesie) laten zien. Vaak wordt een MRI-scan gemaakt ter beoordeling van de rotator 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en het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>.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Behandeling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i/>
          <w:iCs/>
          <w:u w:val="single"/>
          <w:lang w:eastAsia="nl-NL"/>
        </w:rPr>
        <w:t>Conservatief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De eerste behandeling van intern </w:t>
      </w:r>
      <w:proofErr w:type="spellStart"/>
      <w:r w:rsidRPr="006A3039">
        <w:rPr>
          <w:rFonts w:ascii="Arial" w:eastAsia="Times New Roman" w:hAnsi="Arial" w:cs="Arial"/>
          <w:lang w:eastAsia="nl-NL"/>
        </w:rPr>
        <w:t>impingement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van de schouder bij bovenhandse sporters is altijd conservatief. In de vroege fase kan een </w:t>
      </w:r>
      <w:proofErr w:type="spellStart"/>
      <w:r w:rsidRPr="006A3039">
        <w:rPr>
          <w:rFonts w:ascii="Arial" w:eastAsia="Times New Roman" w:hAnsi="Arial" w:cs="Arial"/>
          <w:lang w:eastAsia="nl-NL"/>
        </w:rPr>
        <w:t>NSAID's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en tijdelijk staken/reductie in de provocerende werpbelasting voldoende zijn. Bij langdurigere klachten met gelokaliseerde posterieure schouderpijn is het zinvol langere tijd (4-6 weken) geen provocerende activiteiten te doen. Als de schouderpijn verdwenen is, is het zinvol te starten met fysiotherapie. Fysiotherapie zal zich met name richten op de behandeling van het GIRD-fenomeen (rektherapie) en </w:t>
      </w:r>
      <w:proofErr w:type="spellStart"/>
      <w:r w:rsidRPr="006A3039">
        <w:rPr>
          <w:rFonts w:ascii="Arial" w:eastAsia="Times New Roman" w:hAnsi="Arial" w:cs="Arial"/>
          <w:lang w:eastAsia="nl-NL"/>
        </w:rPr>
        <w:t>scapula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dyskinesie (</w:t>
      </w:r>
      <w:proofErr w:type="spellStart"/>
      <w:r w:rsidRPr="006A3039">
        <w:rPr>
          <w:rFonts w:ascii="Arial" w:eastAsia="Times New Roman" w:hAnsi="Arial" w:cs="Arial"/>
          <w:lang w:eastAsia="nl-NL"/>
        </w:rPr>
        <w:t>periscapulaire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spierversterking). Als de pijnklachten zijn verdwenen kan er worden begonnen met een gesuperviseerd werpers programma. Conservatieve therapie behoort binnen 3 maanden verbetering te laten zien, en binnen 6 maanden terugkeer in de sport. Injecties zijn voor de behandeling niet zinvol.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i/>
          <w:iCs/>
          <w:u w:val="single"/>
          <w:lang w:eastAsia="nl-NL"/>
        </w:rPr>
        <w:t>Operatief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Operatieve behandeling is pas geïndiceerd bij falen van een conservatief behandeltraject van tenminste 4-6 maanden. In zeldzame gevallen van een grotere </w:t>
      </w:r>
      <w:proofErr w:type="spellStart"/>
      <w:r w:rsidRPr="006A3039">
        <w:rPr>
          <w:rFonts w:ascii="Arial" w:eastAsia="Times New Roman" w:hAnsi="Arial" w:cs="Arial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ruptuur of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letsel kan een sneller operatief ingrijpen worden overwogen. De specifieke chirurgische behandeling is afhankelijk van het type letsel dat gezien wordt. Zie daarvoor ook de protocollen </w:t>
      </w:r>
      <w:r w:rsidRPr="006A3039">
        <w:rPr>
          <w:rFonts w:ascii="Arial" w:eastAsia="Times New Roman" w:hAnsi="Arial" w:cs="Arial"/>
          <w:u w:val="single"/>
          <w:lang w:eastAsia="nl-NL"/>
        </w:rPr>
        <w:t>‘</w:t>
      </w:r>
      <w:proofErr w:type="spellStart"/>
      <w:r w:rsidRPr="006A3039">
        <w:rPr>
          <w:rFonts w:ascii="Arial" w:eastAsia="Times New Roman" w:hAnsi="Arial" w:cs="Arial"/>
          <w:u w:val="single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u w:val="single"/>
          <w:lang w:eastAsia="nl-NL"/>
        </w:rPr>
        <w:t xml:space="preserve"> ruptuur’</w:t>
      </w:r>
      <w:r w:rsidRPr="006A3039">
        <w:rPr>
          <w:rFonts w:ascii="Arial" w:eastAsia="Times New Roman" w:hAnsi="Arial" w:cs="Arial"/>
          <w:lang w:eastAsia="nl-NL"/>
        </w:rPr>
        <w:t xml:space="preserve"> en </w:t>
      </w:r>
      <w:r w:rsidRPr="006A3039">
        <w:rPr>
          <w:rFonts w:ascii="Arial" w:eastAsia="Times New Roman" w:hAnsi="Arial" w:cs="Arial"/>
          <w:u w:val="single"/>
          <w:lang w:eastAsia="nl-NL"/>
        </w:rPr>
        <w:t>‘</w:t>
      </w:r>
      <w:proofErr w:type="gramStart"/>
      <w:r w:rsidRPr="006A3039">
        <w:rPr>
          <w:rFonts w:ascii="Arial" w:eastAsia="Times New Roman" w:hAnsi="Arial" w:cs="Arial"/>
          <w:u w:val="single"/>
          <w:lang w:eastAsia="nl-NL"/>
        </w:rPr>
        <w:t>SLAP laesie</w:t>
      </w:r>
      <w:proofErr w:type="gramEnd"/>
      <w:r w:rsidRPr="006A3039">
        <w:rPr>
          <w:rFonts w:ascii="Arial" w:eastAsia="Times New Roman" w:hAnsi="Arial" w:cs="Arial"/>
          <w:u w:val="single"/>
          <w:lang w:eastAsia="nl-NL"/>
        </w:rPr>
        <w:t>’</w:t>
      </w:r>
      <w:r w:rsidRPr="006A3039">
        <w:rPr>
          <w:rFonts w:ascii="Arial" w:eastAsia="Times New Roman" w:hAnsi="Arial" w:cs="Arial"/>
          <w:lang w:eastAsia="nl-NL"/>
        </w:rPr>
        <w:t xml:space="preserve">. Over het algemeen betreft het een arthroscopisch </w:t>
      </w:r>
      <w:proofErr w:type="spellStart"/>
      <w:r w:rsidRPr="006A3039">
        <w:rPr>
          <w:rFonts w:ascii="Arial" w:eastAsia="Times New Roman" w:hAnsi="Arial" w:cs="Arial"/>
          <w:lang w:eastAsia="nl-NL"/>
        </w:rPr>
        <w:t>debridement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van het aangedane </w:t>
      </w:r>
      <w:proofErr w:type="spellStart"/>
      <w:r w:rsidRPr="006A3039">
        <w:rPr>
          <w:rFonts w:ascii="Arial" w:eastAsia="Times New Roman" w:hAnsi="Arial" w:cs="Arial"/>
          <w:lang w:eastAsia="nl-NL"/>
        </w:rPr>
        <w:t>tendineuse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- en </w:t>
      </w:r>
      <w:proofErr w:type="spellStart"/>
      <w:r w:rsidRPr="006A3039">
        <w:rPr>
          <w:rFonts w:ascii="Arial" w:eastAsia="Times New Roman" w:hAnsi="Arial" w:cs="Arial"/>
          <w:lang w:eastAsia="nl-NL"/>
        </w:rPr>
        <w:t>labrum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weefsel. Daarnaast is een additionele posterieure </w:t>
      </w:r>
      <w:proofErr w:type="spellStart"/>
      <w:r w:rsidRPr="006A3039">
        <w:rPr>
          <w:rFonts w:ascii="Arial" w:eastAsia="Times New Roman" w:hAnsi="Arial" w:cs="Arial"/>
          <w:lang w:eastAsia="nl-NL"/>
        </w:rPr>
        <w:t>glenoidplastiek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beschreven waarbij </w:t>
      </w:r>
      <w:proofErr w:type="spellStart"/>
      <w:r w:rsidRPr="006A3039">
        <w:rPr>
          <w:rFonts w:ascii="Arial" w:eastAsia="Times New Roman" w:hAnsi="Arial" w:cs="Arial"/>
          <w:lang w:eastAsia="nl-NL"/>
        </w:rPr>
        <w:t>Bennett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-achtige posterieure </w:t>
      </w:r>
      <w:proofErr w:type="spellStart"/>
      <w:r w:rsidRPr="006A3039">
        <w:rPr>
          <w:rFonts w:ascii="Arial" w:eastAsia="Times New Roman" w:hAnsi="Arial" w:cs="Arial"/>
          <w:lang w:eastAsia="nl-NL"/>
        </w:rPr>
        <w:t>glenoidspurs</w:t>
      </w:r>
      <w:proofErr w:type="spellEnd"/>
      <w:r w:rsidRPr="006A3039">
        <w:rPr>
          <w:rFonts w:ascii="Arial" w:eastAsia="Times New Roman" w:hAnsi="Arial" w:cs="Arial"/>
          <w:lang w:eastAsia="nl-NL"/>
        </w:rPr>
        <w:t>/calcificaties worden verwijderd. Na deze behandeling keert ongeveer 70% op het oude sportniveau terug.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gramStart"/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>Nabehandeling /</w:t>
      </w:r>
      <w:proofErr w:type="gramEnd"/>
      <w:r w:rsidRPr="006A3039">
        <w:rPr>
          <w:rFonts w:ascii="Arial" w:eastAsia="Times New Roman" w:hAnsi="Arial" w:cs="Arial"/>
          <w:bCs/>
          <w:sz w:val="28"/>
          <w:szCs w:val="28"/>
          <w:lang w:eastAsia="nl-NL"/>
        </w:rPr>
        <w:t xml:space="preserve"> sporthervatting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i/>
          <w:iCs/>
          <w:u w:val="single"/>
          <w:lang w:eastAsia="nl-NL"/>
        </w:rPr>
        <w:t>Conservatief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De weg naar sporthervatting voor conservatieve therapie is bovenstaand beschreven. Grofweg zijn er 4 fases: 1) acute fase waarin de schouder tot rust moet komen; 2) fase waarin gewerkt wordt aan kracht en neuromusculaire controle; 3) fase waarin kracht verder wordt opgebouwd en begonnen wordt met bijvoorbeeld het </w:t>
      </w:r>
      <w:hyperlink r:id="rId5" w:history="1">
        <w:r w:rsidRPr="006A3039">
          <w:rPr>
            <w:rFonts w:ascii="Arial" w:eastAsia="Times New Roman" w:hAnsi="Arial" w:cs="Arial"/>
            <w:u w:val="single"/>
            <w:lang w:eastAsia="nl-NL"/>
          </w:rPr>
          <w:t>‘</w:t>
        </w:r>
        <w:proofErr w:type="spellStart"/>
        <w:r w:rsidRPr="006A3039">
          <w:rPr>
            <w:rFonts w:ascii="Arial" w:eastAsia="Times New Roman" w:hAnsi="Arial" w:cs="Arial"/>
            <w:u w:val="single"/>
            <w:lang w:eastAsia="nl-NL"/>
          </w:rPr>
          <w:t>throwers</w:t>
        </w:r>
        <w:proofErr w:type="spellEnd"/>
        <w:r w:rsidRPr="006A3039">
          <w:rPr>
            <w:rFonts w:ascii="Arial" w:eastAsia="Times New Roman" w:hAnsi="Arial" w:cs="Arial"/>
            <w:u w:val="single"/>
            <w:lang w:eastAsia="nl-NL"/>
          </w:rPr>
          <w:t xml:space="preserve"> 10 programma’</w:t>
        </w:r>
      </w:hyperlink>
      <w:r w:rsidRPr="006A3039">
        <w:rPr>
          <w:rFonts w:ascii="Arial" w:eastAsia="Times New Roman" w:hAnsi="Arial" w:cs="Arial"/>
          <w:lang w:eastAsia="nl-NL"/>
        </w:rPr>
        <w:t xml:space="preserve">; en 4) </w:t>
      </w:r>
      <w:proofErr w:type="spellStart"/>
      <w:r w:rsidRPr="006A3039">
        <w:rPr>
          <w:rFonts w:ascii="Arial" w:eastAsia="Times New Roman" w:hAnsi="Arial" w:cs="Arial"/>
          <w:lang w:eastAsia="nl-NL"/>
        </w:rPr>
        <w:t>sporthervattings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fase. Binnen 6 maanden moet dit behaald zijn.</w:t>
      </w:r>
    </w:p>
    <w:p w:rsidR="006A3039" w:rsidRDefault="006A3039" w:rsidP="006A3039">
      <w:pPr>
        <w:spacing w:after="0" w:line="276" w:lineRule="auto"/>
        <w:outlineLvl w:val="1"/>
        <w:rPr>
          <w:rFonts w:ascii="Arial" w:eastAsia="Times New Roman" w:hAnsi="Arial" w:cs="Arial"/>
          <w:bCs/>
          <w:lang w:eastAsia="nl-NL"/>
        </w:rPr>
      </w:pPr>
    </w:p>
    <w:p w:rsidR="006A3039" w:rsidRPr="006A3039" w:rsidRDefault="006A3039" w:rsidP="006A3039">
      <w:pPr>
        <w:spacing w:after="0" w:line="276" w:lineRule="auto"/>
        <w:outlineLvl w:val="1"/>
        <w:rPr>
          <w:rFonts w:ascii="Arial" w:eastAsia="Times New Roman" w:hAnsi="Arial" w:cs="Arial"/>
          <w:bCs/>
          <w:lang w:eastAsia="nl-NL"/>
        </w:rPr>
      </w:pPr>
      <w:r w:rsidRPr="006A3039">
        <w:rPr>
          <w:rFonts w:ascii="Arial" w:eastAsia="Times New Roman" w:hAnsi="Arial" w:cs="Arial"/>
          <w:i/>
          <w:iCs/>
          <w:u w:val="single"/>
          <w:lang w:eastAsia="nl-NL"/>
        </w:rPr>
        <w:t>Operatief</w:t>
      </w: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  <w:r w:rsidRPr="006A3039">
        <w:rPr>
          <w:rFonts w:ascii="Arial" w:eastAsia="Times New Roman" w:hAnsi="Arial" w:cs="Arial"/>
          <w:lang w:eastAsia="nl-NL"/>
        </w:rPr>
        <w:t xml:space="preserve">De nabehandeling na operatieve therapie is afhankelijk van de exacte chirurgische procedure die verricht is. Zie daarvoor ook de protocollen </w:t>
      </w:r>
      <w:r w:rsidRPr="006A3039">
        <w:rPr>
          <w:rFonts w:ascii="Arial" w:eastAsia="Times New Roman" w:hAnsi="Arial" w:cs="Arial"/>
          <w:u w:val="single"/>
          <w:lang w:eastAsia="nl-NL"/>
        </w:rPr>
        <w:t>‘</w:t>
      </w:r>
      <w:proofErr w:type="spellStart"/>
      <w:r w:rsidRPr="006A3039">
        <w:rPr>
          <w:rFonts w:ascii="Arial" w:eastAsia="Times New Roman" w:hAnsi="Arial" w:cs="Arial"/>
          <w:u w:val="single"/>
          <w:lang w:eastAsia="nl-NL"/>
        </w:rPr>
        <w:t>cuff</w:t>
      </w:r>
      <w:proofErr w:type="spellEnd"/>
      <w:r w:rsidRPr="006A3039">
        <w:rPr>
          <w:rFonts w:ascii="Arial" w:eastAsia="Times New Roman" w:hAnsi="Arial" w:cs="Arial"/>
          <w:u w:val="single"/>
          <w:lang w:eastAsia="nl-NL"/>
        </w:rPr>
        <w:t xml:space="preserve"> ruptuur’</w:t>
      </w:r>
      <w:r w:rsidRPr="006A3039">
        <w:rPr>
          <w:rFonts w:ascii="Arial" w:eastAsia="Times New Roman" w:hAnsi="Arial" w:cs="Arial"/>
          <w:lang w:eastAsia="nl-NL"/>
        </w:rPr>
        <w:t xml:space="preserve"> en </w:t>
      </w:r>
      <w:r w:rsidRPr="006A3039">
        <w:rPr>
          <w:rFonts w:ascii="Arial" w:eastAsia="Times New Roman" w:hAnsi="Arial" w:cs="Arial"/>
          <w:u w:val="single"/>
          <w:lang w:eastAsia="nl-NL"/>
        </w:rPr>
        <w:t>‘</w:t>
      </w:r>
      <w:proofErr w:type="gramStart"/>
      <w:r w:rsidRPr="006A3039">
        <w:rPr>
          <w:rFonts w:ascii="Arial" w:eastAsia="Times New Roman" w:hAnsi="Arial" w:cs="Arial"/>
          <w:u w:val="single"/>
          <w:lang w:eastAsia="nl-NL"/>
        </w:rPr>
        <w:t>SLAP laesie</w:t>
      </w:r>
      <w:proofErr w:type="gramEnd"/>
      <w:r w:rsidRPr="006A3039">
        <w:rPr>
          <w:rFonts w:ascii="Arial" w:eastAsia="Times New Roman" w:hAnsi="Arial" w:cs="Arial"/>
          <w:u w:val="single"/>
          <w:lang w:eastAsia="nl-NL"/>
        </w:rPr>
        <w:t>’</w:t>
      </w:r>
      <w:r w:rsidRPr="006A3039">
        <w:rPr>
          <w:rFonts w:ascii="Arial" w:eastAsia="Times New Roman" w:hAnsi="Arial" w:cs="Arial"/>
          <w:lang w:eastAsia="nl-NL"/>
        </w:rPr>
        <w:t xml:space="preserve">. Na de </w:t>
      </w:r>
      <w:proofErr w:type="spellStart"/>
      <w:r w:rsidRPr="006A3039">
        <w:rPr>
          <w:rFonts w:ascii="Arial" w:eastAsia="Times New Roman" w:hAnsi="Arial" w:cs="Arial"/>
          <w:lang w:eastAsia="nl-NL"/>
        </w:rPr>
        <w:t>glenoidplasty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is de nabehandeling 2 weken een </w:t>
      </w:r>
      <w:proofErr w:type="spellStart"/>
      <w:r w:rsidRPr="006A3039">
        <w:rPr>
          <w:rFonts w:ascii="Arial" w:eastAsia="Times New Roman" w:hAnsi="Arial" w:cs="Arial"/>
          <w:lang w:eastAsia="nl-NL"/>
        </w:rPr>
        <w:t>sling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en passief ROM oefenen tot volledige anteflexie. Als dit bereikt was, actief gaan oefenen en de arm in gaat zetten voor dagelijkse activiteiten. Na 3 maanden op gaan bouwen met een return-</w:t>
      </w:r>
      <w:proofErr w:type="spellStart"/>
      <w:r w:rsidRPr="006A3039">
        <w:rPr>
          <w:rFonts w:ascii="Arial" w:eastAsia="Times New Roman" w:hAnsi="Arial" w:cs="Arial"/>
          <w:lang w:eastAsia="nl-NL"/>
        </w:rPr>
        <w:t>to</w:t>
      </w:r>
      <w:proofErr w:type="spellEnd"/>
      <w:r w:rsidRPr="006A3039">
        <w:rPr>
          <w:rFonts w:ascii="Arial" w:eastAsia="Times New Roman" w:hAnsi="Arial" w:cs="Arial"/>
          <w:lang w:eastAsia="nl-NL"/>
        </w:rPr>
        <w:t>-</w:t>
      </w:r>
      <w:proofErr w:type="spellStart"/>
      <w:r w:rsidRPr="006A3039">
        <w:rPr>
          <w:rFonts w:ascii="Arial" w:eastAsia="Times New Roman" w:hAnsi="Arial" w:cs="Arial"/>
          <w:lang w:eastAsia="nl-NL"/>
        </w:rPr>
        <w:t>sports</w:t>
      </w:r>
      <w:proofErr w:type="spellEnd"/>
      <w:r w:rsidRPr="006A3039">
        <w:rPr>
          <w:rFonts w:ascii="Arial" w:eastAsia="Times New Roman" w:hAnsi="Arial" w:cs="Arial"/>
          <w:lang w:eastAsia="nl-NL"/>
        </w:rPr>
        <w:t xml:space="preserve"> programma.</w:t>
      </w:r>
    </w:p>
    <w:p w:rsidR="006A3039" w:rsidRDefault="006A3039" w:rsidP="006A3039">
      <w:pPr>
        <w:spacing w:after="0" w:line="276" w:lineRule="auto"/>
        <w:rPr>
          <w:rFonts w:ascii="Arial" w:eastAsia="Times New Roman" w:hAnsi="Arial" w:cs="Arial"/>
          <w:lang w:eastAsia="nl-NL"/>
        </w:rPr>
      </w:pPr>
    </w:p>
    <w:p w:rsidR="006A3039" w:rsidRPr="006A3039" w:rsidRDefault="006A3039" w:rsidP="006A3039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nl-NL"/>
        </w:rPr>
      </w:pPr>
      <w:proofErr w:type="spellStart"/>
      <w:r w:rsidRPr="006A3039">
        <w:rPr>
          <w:rFonts w:ascii="Arial" w:eastAsia="Times New Roman" w:hAnsi="Arial" w:cs="Arial"/>
          <w:bCs/>
          <w:sz w:val="28"/>
          <w:szCs w:val="28"/>
          <w:lang w:val="en-AU" w:eastAsia="nl-NL"/>
        </w:rPr>
        <w:t>Literatuur</w:t>
      </w:r>
      <w:proofErr w:type="spellEnd"/>
    </w:p>
    <w:p w:rsidR="006A3039" w:rsidRPr="006A3039" w:rsidRDefault="00480837" w:rsidP="006A3039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val="en-AU" w:eastAsia="nl-NL"/>
        </w:rPr>
      </w:pPr>
      <w:r>
        <w:fldChar w:fldCharType="begin"/>
      </w:r>
      <w:r w:rsidRPr="00480837">
        <w:rPr>
          <w:lang w:val="en-AU"/>
        </w:rPr>
        <w:instrText xml:space="preserve"> HYPERLINK "https://www.ncbi.nlm.nih.gov/pubmed/20371565" </w:instrText>
      </w:r>
      <w:r>
        <w:fldChar w:fldCharType="separate"/>
      </w:r>
      <w:proofErr w:type="spellStart"/>
      <w:r w:rsidR="006A3039" w:rsidRPr="006A3039">
        <w:rPr>
          <w:rFonts w:ascii="Arial" w:eastAsia="Times New Roman" w:hAnsi="Arial" w:cs="Arial"/>
          <w:lang w:val="en-AU" w:eastAsia="nl-NL"/>
        </w:rPr>
        <w:t>Castagna</w:t>
      </w:r>
      <w:proofErr w:type="spellEnd"/>
      <w:r w:rsidR="006A3039" w:rsidRPr="006A3039">
        <w:rPr>
          <w:rFonts w:ascii="Arial" w:eastAsia="Times New Roman" w:hAnsi="Arial" w:cs="Arial"/>
          <w:lang w:val="en-AU" w:eastAsia="nl-NL"/>
        </w:rPr>
        <w:t xml:space="preserve"> </w:t>
      </w:r>
      <w:proofErr w:type="gramStart"/>
      <w:r w:rsidR="006A3039" w:rsidRPr="006A3039">
        <w:rPr>
          <w:rFonts w:ascii="Arial" w:eastAsia="Times New Roman" w:hAnsi="Arial" w:cs="Arial"/>
          <w:lang w:val="en-AU" w:eastAsia="nl-NL"/>
        </w:rPr>
        <w:t>A</w:t>
      </w:r>
      <w:proofErr w:type="gramEnd"/>
      <w:r w:rsidR="006A3039" w:rsidRPr="006A3039">
        <w:rPr>
          <w:rFonts w:ascii="Arial" w:eastAsia="Times New Roman" w:hAnsi="Arial" w:cs="Arial"/>
          <w:lang w:val="en-AU" w:eastAsia="nl-NL"/>
        </w:rPr>
        <w:t xml:space="preserve"> et al. Posterior superior internal impingement: an evidence-based review. British Journal of Sports Medicine 2010;44:382–388</w:t>
      </w:r>
      <w:r>
        <w:rPr>
          <w:rFonts w:ascii="Arial" w:eastAsia="Times New Roman" w:hAnsi="Arial" w:cs="Arial"/>
          <w:lang w:val="en-AU" w:eastAsia="nl-NL"/>
        </w:rPr>
        <w:fldChar w:fldCharType="end"/>
      </w:r>
    </w:p>
    <w:p w:rsidR="006A3039" w:rsidRPr="006A3039" w:rsidRDefault="00480837" w:rsidP="006A3039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val="en-AU" w:eastAsia="nl-NL"/>
        </w:rPr>
      </w:pPr>
      <w:r>
        <w:fldChar w:fldCharType="begin"/>
      </w:r>
      <w:r w:rsidRPr="00480837">
        <w:rPr>
          <w:lang w:val="en-AU"/>
        </w:rPr>
        <w:instrText xml:space="preserve"> HYPERLINK "https://www.ncbi.nlm.nih.gov/pubmed/19884449" </w:instrText>
      </w:r>
      <w:r>
        <w:fldChar w:fldCharType="separate"/>
      </w:r>
      <w:proofErr w:type="spellStart"/>
      <w:r w:rsidR="006A3039" w:rsidRPr="006A3039">
        <w:rPr>
          <w:rFonts w:ascii="Arial" w:eastAsia="Times New Roman" w:hAnsi="Arial" w:cs="Arial"/>
          <w:lang w:val="en-AU" w:eastAsia="nl-NL"/>
        </w:rPr>
        <w:t>Drakos</w:t>
      </w:r>
      <w:proofErr w:type="spellEnd"/>
      <w:r w:rsidR="006A3039" w:rsidRPr="006A3039">
        <w:rPr>
          <w:rFonts w:ascii="Arial" w:eastAsia="Times New Roman" w:hAnsi="Arial" w:cs="Arial"/>
          <w:lang w:val="en-AU" w:eastAsia="nl-NL"/>
        </w:rPr>
        <w:t xml:space="preserve"> MC et al. Internal Impingement of the Shoulder in the Overhead Athlete. The Journal of Bone and Joint surgery 2009;91:2719–28</w:t>
      </w:r>
      <w:r>
        <w:rPr>
          <w:rFonts w:ascii="Arial" w:eastAsia="Times New Roman" w:hAnsi="Arial" w:cs="Arial"/>
          <w:lang w:val="en-AU" w:eastAsia="nl-NL"/>
        </w:rPr>
        <w:fldChar w:fldCharType="end"/>
      </w:r>
    </w:p>
    <w:p w:rsidR="006A3039" w:rsidRPr="006A3039" w:rsidRDefault="00480837" w:rsidP="006A3039">
      <w:pPr>
        <w:pStyle w:val="Lijstalinea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lang w:eastAsia="nl-NL"/>
        </w:rPr>
      </w:pPr>
      <w:r>
        <w:fldChar w:fldCharType="begin"/>
      </w:r>
      <w:r w:rsidRPr="00480837">
        <w:rPr>
          <w:lang w:val="en-AU"/>
        </w:rPr>
        <w:instrText xml:space="preserve"> HYPERLINK "https://www.ncbi.nlm.nih.gov/pmc/articles/PMC3348321/" </w:instrText>
      </w:r>
      <w:r>
        <w:fldChar w:fldCharType="separate"/>
      </w:r>
      <w:proofErr w:type="spellStart"/>
      <w:r w:rsidR="006A3039" w:rsidRPr="006A3039">
        <w:rPr>
          <w:rFonts w:ascii="Arial" w:eastAsia="Times New Roman" w:hAnsi="Arial" w:cs="Arial"/>
          <w:lang w:val="en-AU" w:eastAsia="nl-NL"/>
        </w:rPr>
        <w:t>Lévigne</w:t>
      </w:r>
      <w:proofErr w:type="spellEnd"/>
      <w:r w:rsidR="006A3039" w:rsidRPr="006A3039">
        <w:rPr>
          <w:rFonts w:ascii="Arial" w:eastAsia="Times New Roman" w:hAnsi="Arial" w:cs="Arial"/>
          <w:lang w:val="en-AU" w:eastAsia="nl-NL"/>
        </w:rPr>
        <w:t xml:space="preserve"> C et al. Surgical Technique Arthroscopic Posterior </w:t>
      </w:r>
      <w:proofErr w:type="spellStart"/>
      <w:r w:rsidR="006A3039" w:rsidRPr="006A3039">
        <w:rPr>
          <w:rFonts w:ascii="Arial" w:eastAsia="Times New Roman" w:hAnsi="Arial" w:cs="Arial"/>
          <w:lang w:val="en-AU" w:eastAsia="nl-NL"/>
        </w:rPr>
        <w:t>Glenoidplasty</w:t>
      </w:r>
      <w:proofErr w:type="spellEnd"/>
      <w:r w:rsidR="006A3039" w:rsidRPr="006A3039">
        <w:rPr>
          <w:rFonts w:ascii="Arial" w:eastAsia="Times New Roman" w:hAnsi="Arial" w:cs="Arial"/>
          <w:lang w:val="en-AU" w:eastAsia="nl-NL"/>
        </w:rPr>
        <w:t xml:space="preserve"> for </w:t>
      </w:r>
      <w:proofErr w:type="spellStart"/>
      <w:r w:rsidR="006A3039" w:rsidRPr="006A3039">
        <w:rPr>
          <w:rFonts w:ascii="Arial" w:eastAsia="Times New Roman" w:hAnsi="Arial" w:cs="Arial"/>
          <w:lang w:val="en-AU" w:eastAsia="nl-NL"/>
        </w:rPr>
        <w:t>Posterosuperior</w:t>
      </w:r>
      <w:proofErr w:type="spellEnd"/>
      <w:r w:rsidR="006A3039" w:rsidRPr="006A3039">
        <w:rPr>
          <w:rFonts w:ascii="Arial" w:eastAsia="Times New Roman" w:hAnsi="Arial" w:cs="Arial"/>
          <w:lang w:val="en-AU" w:eastAsia="nl-NL"/>
        </w:rPr>
        <w:t xml:space="preserve"> Glenoid Impingement in Throwing Athletes. </w:t>
      </w:r>
      <w:proofErr w:type="spellStart"/>
      <w:r w:rsidR="006A3039" w:rsidRPr="006A3039">
        <w:rPr>
          <w:rFonts w:ascii="Arial" w:eastAsia="Times New Roman" w:hAnsi="Arial" w:cs="Arial"/>
          <w:lang w:eastAsia="nl-NL"/>
        </w:rPr>
        <w:t>Clinical</w:t>
      </w:r>
      <w:proofErr w:type="spellEnd"/>
      <w:r w:rsidR="006A3039"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6A3039" w:rsidRPr="006A3039">
        <w:rPr>
          <w:rFonts w:ascii="Arial" w:eastAsia="Times New Roman" w:hAnsi="Arial" w:cs="Arial"/>
          <w:lang w:eastAsia="nl-NL"/>
        </w:rPr>
        <w:t>Orthopaedics</w:t>
      </w:r>
      <w:proofErr w:type="spellEnd"/>
      <w:r w:rsidR="006A3039"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6A3039" w:rsidRPr="006A3039">
        <w:rPr>
          <w:rFonts w:ascii="Arial" w:eastAsia="Times New Roman" w:hAnsi="Arial" w:cs="Arial"/>
          <w:lang w:eastAsia="nl-NL"/>
        </w:rPr>
        <w:t>and</w:t>
      </w:r>
      <w:proofErr w:type="spellEnd"/>
      <w:r w:rsidR="006A3039" w:rsidRPr="006A3039">
        <w:rPr>
          <w:rFonts w:ascii="Arial" w:eastAsia="Times New Roman" w:hAnsi="Arial" w:cs="Arial"/>
          <w:lang w:eastAsia="nl-NL"/>
        </w:rPr>
        <w:t xml:space="preserve"> </w:t>
      </w:r>
      <w:proofErr w:type="spellStart"/>
      <w:r w:rsidR="006A3039" w:rsidRPr="006A3039">
        <w:rPr>
          <w:rFonts w:ascii="Arial" w:eastAsia="Times New Roman" w:hAnsi="Arial" w:cs="Arial"/>
          <w:lang w:eastAsia="nl-NL"/>
        </w:rPr>
        <w:t>Related</w:t>
      </w:r>
      <w:proofErr w:type="spellEnd"/>
      <w:r w:rsidR="006A3039" w:rsidRPr="006A3039">
        <w:rPr>
          <w:rFonts w:ascii="Arial" w:eastAsia="Times New Roman" w:hAnsi="Arial" w:cs="Arial"/>
          <w:lang w:eastAsia="nl-NL"/>
        </w:rPr>
        <w:t xml:space="preserve"> Research 2012;470:1571–1578</w:t>
      </w:r>
      <w:r>
        <w:rPr>
          <w:rFonts w:ascii="Arial" w:eastAsia="Times New Roman" w:hAnsi="Arial" w:cs="Arial"/>
          <w:lang w:eastAsia="nl-NL"/>
        </w:rPr>
        <w:fldChar w:fldCharType="end"/>
      </w:r>
    </w:p>
    <w:p w:rsidR="006A3039" w:rsidRPr="006A3039" w:rsidRDefault="006A3039" w:rsidP="006A3039">
      <w:pPr>
        <w:spacing w:after="0" w:line="276" w:lineRule="auto"/>
        <w:rPr>
          <w:rFonts w:ascii="Arial" w:hAnsi="Arial" w:cs="Arial"/>
        </w:rPr>
      </w:pPr>
    </w:p>
    <w:sectPr w:rsidR="006A3039" w:rsidRPr="006A3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F4E5F"/>
    <w:multiLevelType w:val="multilevel"/>
    <w:tmpl w:val="A65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B1DE9"/>
    <w:multiLevelType w:val="hybridMultilevel"/>
    <w:tmpl w:val="D1C871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850"/>
    <w:rsid w:val="00480837"/>
    <w:rsid w:val="004F0850"/>
    <w:rsid w:val="006A3039"/>
    <w:rsid w:val="00F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BBAE9-13B6-49F0-826C-F108C02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6A30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6A30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A3039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6A3039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6A3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6A3039"/>
    <w:rPr>
      <w:i/>
      <w:iCs/>
    </w:rPr>
  </w:style>
  <w:style w:type="character" w:styleId="Hyperlink">
    <w:name w:val="Hyperlink"/>
    <w:basedOn w:val="Standaardalinea-lettertype"/>
    <w:uiPriority w:val="99"/>
    <w:semiHidden/>
    <w:unhideWhenUsed/>
    <w:rsid w:val="006A303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A30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04156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hleticmed.com/wp-content/uploads/2013/10/Throwers_Ten_Exercise_Progra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58B84A85</Template>
  <TotalTime>6</TotalTime>
  <Pages>2</Pages>
  <Words>839</Words>
  <Characters>4618</Characters>
  <Application>Microsoft Office Word</Application>
  <DocSecurity>0</DocSecurity>
  <Lines>38</Lines>
  <Paragraphs>10</Paragraphs>
  <ScaleCrop>false</ScaleCrop>
  <Company>Albert Schweitzer ziekenhuis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Reilingh, Mikel - Chef de Clinique</dc:creator>
  <cp:keywords/>
  <dc:description/>
  <cp:lastModifiedBy>Reilingh, Mikel - Chef de Clinique</cp:lastModifiedBy>
  <cp:revision>3</cp:revision>
  <dcterms:created xsi:type="dcterms:W3CDTF">2020-09-08T06:56:00Z</dcterms:created>
  <dcterms:modified xsi:type="dcterms:W3CDTF">2020-09-08T07:53:00Z</dcterms:modified>
</cp:coreProperties>
</file>