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A41" w:rsidRPr="00E778E4" w:rsidRDefault="00194A41" w:rsidP="00194A41">
      <w:pPr>
        <w:spacing w:after="0" w:line="276" w:lineRule="auto"/>
        <w:rPr>
          <w:rFonts w:ascii="Arial" w:hAnsi="Arial" w:cs="Arial"/>
          <w:b/>
          <w:sz w:val="36"/>
          <w:szCs w:val="36"/>
        </w:rPr>
      </w:pPr>
      <w:r w:rsidRPr="00E778E4">
        <w:rPr>
          <w:rFonts w:ascii="Arial" w:hAnsi="Arial" w:cs="Arial"/>
          <w:b/>
          <w:sz w:val="36"/>
          <w:szCs w:val="36"/>
        </w:rPr>
        <w:t>Achterste kruisban</w:t>
      </w:r>
      <w:bookmarkStart w:id="0" w:name="_GoBack"/>
      <w:bookmarkEnd w:id="0"/>
      <w:r w:rsidRPr="00E778E4">
        <w:rPr>
          <w:rFonts w:ascii="Arial" w:hAnsi="Arial" w:cs="Arial"/>
          <w:b/>
          <w:sz w:val="36"/>
          <w:szCs w:val="36"/>
        </w:rPr>
        <w:t xml:space="preserve">d </w:t>
      </w:r>
      <w:proofErr w:type="spellStart"/>
      <w:r w:rsidRPr="00E778E4">
        <w:rPr>
          <w:rFonts w:ascii="Arial" w:hAnsi="Arial" w:cs="Arial"/>
          <w:b/>
          <w:sz w:val="36"/>
          <w:szCs w:val="36"/>
        </w:rPr>
        <w:t>ruptuur</w:t>
      </w:r>
      <w:proofErr w:type="spellEnd"/>
    </w:p>
    <w:p w:rsidR="00194A41" w:rsidRDefault="00194A41" w:rsidP="00194A41">
      <w:pPr>
        <w:spacing w:after="0" w:line="276" w:lineRule="auto"/>
        <w:rPr>
          <w:rFonts w:ascii="Arial" w:hAnsi="Arial" w:cs="Arial"/>
        </w:rPr>
      </w:pPr>
    </w:p>
    <w:p w:rsidR="00194A41" w:rsidRPr="00194A41" w:rsidRDefault="00194A41" w:rsidP="00194A41">
      <w:pPr>
        <w:spacing w:after="0" w:line="276" w:lineRule="auto"/>
        <w:rPr>
          <w:rFonts w:ascii="Arial" w:hAnsi="Arial" w:cs="Arial"/>
          <w:sz w:val="28"/>
          <w:szCs w:val="28"/>
        </w:rPr>
      </w:pPr>
      <w:proofErr w:type="spellStart"/>
      <w:r w:rsidRPr="00194A41">
        <w:rPr>
          <w:rFonts w:ascii="Arial" w:eastAsia="Times New Roman" w:hAnsi="Arial" w:cs="Arial"/>
          <w:bCs/>
          <w:sz w:val="28"/>
          <w:szCs w:val="28"/>
          <w:lang w:eastAsia="nl-NL"/>
        </w:rPr>
        <w:t>Key</w:t>
      </w:r>
      <w:proofErr w:type="spellEnd"/>
      <w:r w:rsidRPr="00194A41">
        <w:rPr>
          <w:rFonts w:ascii="Arial" w:eastAsia="Times New Roman" w:hAnsi="Arial" w:cs="Arial"/>
          <w:bCs/>
          <w:sz w:val="28"/>
          <w:szCs w:val="28"/>
          <w:lang w:eastAsia="nl-NL"/>
        </w:rPr>
        <w:t>-points</w:t>
      </w:r>
    </w:p>
    <w:p w:rsidR="00194A41" w:rsidRPr="00194A41" w:rsidRDefault="00194A41" w:rsidP="00194A41">
      <w:pPr>
        <w:numPr>
          <w:ilvl w:val="0"/>
          <w:numId w:val="1"/>
        </w:numPr>
        <w:spacing w:after="0" w:line="276" w:lineRule="auto"/>
        <w:ind w:left="870"/>
        <w:rPr>
          <w:rFonts w:ascii="Arial" w:eastAsia="Times New Roman" w:hAnsi="Arial" w:cs="Arial"/>
          <w:lang w:eastAsia="nl-NL"/>
        </w:rPr>
      </w:pPr>
      <w:r w:rsidRPr="00194A41">
        <w:rPr>
          <w:rFonts w:ascii="Arial" w:eastAsia="Times New Roman" w:hAnsi="Arial" w:cs="Arial"/>
          <w:lang w:eastAsia="nl-NL"/>
        </w:rPr>
        <w:t xml:space="preserve">Een </w:t>
      </w:r>
      <w:proofErr w:type="gramStart"/>
      <w:r w:rsidRPr="00194A41">
        <w:rPr>
          <w:rFonts w:ascii="Arial" w:eastAsia="Times New Roman" w:hAnsi="Arial" w:cs="Arial"/>
          <w:lang w:eastAsia="nl-NL"/>
        </w:rPr>
        <w:t>AKB ruptuur</w:t>
      </w:r>
      <w:proofErr w:type="gramEnd"/>
      <w:r w:rsidRPr="00194A41">
        <w:rPr>
          <w:rFonts w:ascii="Arial" w:eastAsia="Times New Roman" w:hAnsi="Arial" w:cs="Arial"/>
          <w:lang w:eastAsia="nl-NL"/>
        </w:rPr>
        <w:t xml:space="preserve"> gaat vaak gepaard met </w:t>
      </w:r>
      <w:proofErr w:type="spellStart"/>
      <w:r w:rsidRPr="00194A41">
        <w:rPr>
          <w:rFonts w:ascii="Arial" w:eastAsia="Times New Roman" w:hAnsi="Arial" w:cs="Arial"/>
          <w:lang w:eastAsia="nl-NL"/>
        </w:rPr>
        <w:t>multi-ligamentair</w:t>
      </w:r>
      <w:proofErr w:type="spellEnd"/>
      <w:r w:rsidRPr="00194A41">
        <w:rPr>
          <w:rFonts w:ascii="Arial" w:eastAsia="Times New Roman" w:hAnsi="Arial" w:cs="Arial"/>
          <w:lang w:eastAsia="nl-NL"/>
        </w:rPr>
        <w:t xml:space="preserve"> knieletsel.</w:t>
      </w:r>
    </w:p>
    <w:p w:rsidR="00194A41" w:rsidRPr="00194A41" w:rsidRDefault="00194A41" w:rsidP="00194A41">
      <w:pPr>
        <w:numPr>
          <w:ilvl w:val="0"/>
          <w:numId w:val="1"/>
        </w:numPr>
        <w:spacing w:after="0" w:line="276" w:lineRule="auto"/>
        <w:ind w:left="870"/>
        <w:rPr>
          <w:rFonts w:ascii="Arial" w:eastAsia="Times New Roman" w:hAnsi="Arial" w:cs="Arial"/>
          <w:lang w:eastAsia="nl-NL"/>
        </w:rPr>
      </w:pPr>
      <w:r w:rsidRPr="00194A41">
        <w:rPr>
          <w:rFonts w:ascii="Arial" w:eastAsia="Times New Roman" w:hAnsi="Arial" w:cs="Arial"/>
          <w:lang w:eastAsia="nl-NL"/>
        </w:rPr>
        <w:t xml:space="preserve">Bij een chronische </w:t>
      </w:r>
      <w:proofErr w:type="gramStart"/>
      <w:r w:rsidRPr="00194A41">
        <w:rPr>
          <w:rFonts w:ascii="Arial" w:eastAsia="Times New Roman" w:hAnsi="Arial" w:cs="Arial"/>
          <w:lang w:eastAsia="nl-NL"/>
        </w:rPr>
        <w:t>AKB ruptuur</w:t>
      </w:r>
      <w:proofErr w:type="gramEnd"/>
      <w:r w:rsidRPr="00194A41">
        <w:rPr>
          <w:rFonts w:ascii="Arial" w:eastAsia="Times New Roman" w:hAnsi="Arial" w:cs="Arial"/>
          <w:lang w:eastAsia="nl-NL"/>
        </w:rPr>
        <w:t xml:space="preserve"> klagen patiënten vaak over instabiliteit en anterieure kniepijn.</w:t>
      </w:r>
    </w:p>
    <w:p w:rsidR="00194A41" w:rsidRPr="00194A41" w:rsidRDefault="00194A41" w:rsidP="00194A41">
      <w:pPr>
        <w:numPr>
          <w:ilvl w:val="0"/>
          <w:numId w:val="1"/>
        </w:numPr>
        <w:spacing w:after="0" w:line="276" w:lineRule="auto"/>
        <w:ind w:left="870"/>
        <w:rPr>
          <w:rFonts w:ascii="Arial" w:eastAsia="Times New Roman" w:hAnsi="Arial" w:cs="Arial"/>
          <w:lang w:eastAsia="nl-NL"/>
        </w:rPr>
      </w:pPr>
      <w:r w:rsidRPr="00194A41">
        <w:rPr>
          <w:rFonts w:ascii="Arial" w:eastAsia="Times New Roman" w:hAnsi="Arial" w:cs="Arial"/>
          <w:lang w:eastAsia="nl-NL"/>
        </w:rPr>
        <w:t xml:space="preserve">Sporthervatting op het oude niveau wordt in 70% van de patiënten behaald na een conservatief behandelde geïsoleerde </w:t>
      </w:r>
      <w:proofErr w:type="gramStart"/>
      <w:r w:rsidRPr="00194A41">
        <w:rPr>
          <w:rFonts w:ascii="Arial" w:eastAsia="Times New Roman" w:hAnsi="Arial" w:cs="Arial"/>
          <w:lang w:eastAsia="nl-NL"/>
        </w:rPr>
        <w:t>AKB letsel</w:t>
      </w:r>
      <w:proofErr w:type="gramEnd"/>
      <w:r w:rsidRPr="00194A41">
        <w:rPr>
          <w:rFonts w:ascii="Arial" w:eastAsia="Times New Roman" w:hAnsi="Arial" w:cs="Arial"/>
          <w:lang w:eastAsia="nl-NL"/>
        </w:rPr>
        <w:t>.</w:t>
      </w:r>
    </w:p>
    <w:p w:rsidR="00194A41" w:rsidRDefault="00194A41" w:rsidP="00194A41">
      <w:pPr>
        <w:spacing w:after="0" w:line="276" w:lineRule="auto"/>
        <w:rPr>
          <w:rFonts w:ascii="Arial" w:eastAsia="Times New Roman" w:hAnsi="Arial" w:cs="Arial"/>
          <w:lang w:eastAsia="nl-NL"/>
        </w:rPr>
      </w:pPr>
    </w:p>
    <w:p w:rsidR="00194A41" w:rsidRPr="00194A41" w:rsidRDefault="00194A41" w:rsidP="00194A41">
      <w:pPr>
        <w:spacing w:after="0" w:line="276" w:lineRule="auto"/>
        <w:rPr>
          <w:rFonts w:ascii="Arial" w:eastAsia="Times New Roman" w:hAnsi="Arial" w:cs="Arial"/>
          <w:sz w:val="28"/>
          <w:szCs w:val="28"/>
          <w:lang w:eastAsia="nl-NL"/>
        </w:rPr>
      </w:pPr>
      <w:r w:rsidRPr="00194A41">
        <w:rPr>
          <w:rFonts w:ascii="Arial" w:eastAsia="Times New Roman" w:hAnsi="Arial" w:cs="Arial"/>
          <w:bCs/>
          <w:sz w:val="28"/>
          <w:szCs w:val="28"/>
          <w:lang w:eastAsia="nl-NL"/>
        </w:rPr>
        <w:t>Achtergrond</w:t>
      </w:r>
    </w:p>
    <w:p w:rsidR="00194A41" w:rsidRPr="00194A41" w:rsidRDefault="00194A41" w:rsidP="00194A41">
      <w:pPr>
        <w:spacing w:after="0" w:line="276" w:lineRule="auto"/>
        <w:rPr>
          <w:rFonts w:ascii="Arial" w:eastAsia="Times New Roman" w:hAnsi="Arial" w:cs="Arial"/>
          <w:lang w:eastAsia="nl-NL"/>
        </w:rPr>
      </w:pPr>
      <w:r w:rsidRPr="00194A41">
        <w:rPr>
          <w:rFonts w:ascii="Arial" w:eastAsia="Times New Roman" w:hAnsi="Arial" w:cs="Arial"/>
          <w:lang w:eastAsia="nl-NL"/>
        </w:rPr>
        <w:t xml:space="preserve">De achterste kruisband (AKB) bestaat uit een anterolaterale en een </w:t>
      </w:r>
      <w:proofErr w:type="spellStart"/>
      <w:r w:rsidRPr="00194A41">
        <w:rPr>
          <w:rFonts w:ascii="Arial" w:eastAsia="Times New Roman" w:hAnsi="Arial" w:cs="Arial"/>
          <w:lang w:eastAsia="nl-NL"/>
        </w:rPr>
        <w:t>posteromediale</w:t>
      </w:r>
      <w:proofErr w:type="spellEnd"/>
      <w:r w:rsidRPr="00194A41">
        <w:rPr>
          <w:rFonts w:ascii="Arial" w:eastAsia="Times New Roman" w:hAnsi="Arial" w:cs="Arial"/>
          <w:lang w:eastAsia="nl-NL"/>
        </w:rPr>
        <w:t xml:space="preserve"> bundel. De </w:t>
      </w:r>
      <w:proofErr w:type="spellStart"/>
      <w:r w:rsidRPr="00194A41">
        <w:rPr>
          <w:rFonts w:ascii="Arial" w:eastAsia="Times New Roman" w:hAnsi="Arial" w:cs="Arial"/>
          <w:lang w:eastAsia="nl-NL"/>
        </w:rPr>
        <w:t>origo</w:t>
      </w:r>
      <w:proofErr w:type="spellEnd"/>
      <w:r w:rsidRPr="00194A41">
        <w:rPr>
          <w:rFonts w:ascii="Arial" w:eastAsia="Times New Roman" w:hAnsi="Arial" w:cs="Arial"/>
          <w:lang w:eastAsia="nl-NL"/>
        </w:rPr>
        <w:t xml:space="preserve"> is aan de mediale zijde van de </w:t>
      </w:r>
      <w:proofErr w:type="spellStart"/>
      <w:r w:rsidRPr="00194A41">
        <w:rPr>
          <w:rFonts w:ascii="Arial" w:eastAsia="Times New Roman" w:hAnsi="Arial" w:cs="Arial"/>
          <w:lang w:eastAsia="nl-NL"/>
        </w:rPr>
        <w:t>femorale</w:t>
      </w:r>
      <w:proofErr w:type="spellEnd"/>
      <w:r w:rsidRPr="00194A41">
        <w:rPr>
          <w:rFonts w:ascii="Arial" w:eastAsia="Times New Roman" w:hAnsi="Arial" w:cs="Arial"/>
          <w:lang w:eastAsia="nl-NL"/>
        </w:rPr>
        <w:t xml:space="preserve"> </w:t>
      </w:r>
      <w:proofErr w:type="spellStart"/>
      <w:r w:rsidRPr="00194A41">
        <w:rPr>
          <w:rFonts w:ascii="Arial" w:eastAsia="Times New Roman" w:hAnsi="Arial" w:cs="Arial"/>
          <w:lang w:eastAsia="nl-NL"/>
        </w:rPr>
        <w:t>notch</w:t>
      </w:r>
      <w:proofErr w:type="spellEnd"/>
      <w:r w:rsidRPr="00194A41">
        <w:rPr>
          <w:rFonts w:ascii="Arial" w:eastAsia="Times New Roman" w:hAnsi="Arial" w:cs="Arial"/>
          <w:lang w:eastAsia="nl-NL"/>
        </w:rPr>
        <w:t xml:space="preserve"> en de insertie is aan de posterieure zijde van de proximale </w:t>
      </w:r>
      <w:proofErr w:type="spellStart"/>
      <w:r w:rsidRPr="00194A41">
        <w:rPr>
          <w:rFonts w:ascii="Arial" w:eastAsia="Times New Roman" w:hAnsi="Arial" w:cs="Arial"/>
          <w:lang w:eastAsia="nl-NL"/>
        </w:rPr>
        <w:t>tibia</w:t>
      </w:r>
      <w:proofErr w:type="spellEnd"/>
      <w:r w:rsidRPr="00194A41">
        <w:rPr>
          <w:rFonts w:ascii="Arial" w:eastAsia="Times New Roman" w:hAnsi="Arial" w:cs="Arial"/>
          <w:lang w:eastAsia="nl-NL"/>
        </w:rPr>
        <w:t xml:space="preserve">. De AKB verhindert posterieure translatie van de </w:t>
      </w:r>
      <w:proofErr w:type="spellStart"/>
      <w:r w:rsidRPr="00194A41">
        <w:rPr>
          <w:rFonts w:ascii="Arial" w:eastAsia="Times New Roman" w:hAnsi="Arial" w:cs="Arial"/>
          <w:lang w:eastAsia="nl-NL"/>
        </w:rPr>
        <w:t>tibia</w:t>
      </w:r>
      <w:proofErr w:type="spellEnd"/>
      <w:r w:rsidRPr="00194A41">
        <w:rPr>
          <w:rFonts w:ascii="Arial" w:eastAsia="Times New Roman" w:hAnsi="Arial" w:cs="Arial"/>
          <w:lang w:eastAsia="nl-NL"/>
        </w:rPr>
        <w:t xml:space="preserve"> ten opzichte van het femur en speelt verder een rol bij de </w:t>
      </w:r>
      <w:proofErr w:type="spellStart"/>
      <w:r w:rsidRPr="00194A41">
        <w:rPr>
          <w:rFonts w:ascii="Arial" w:eastAsia="Times New Roman" w:hAnsi="Arial" w:cs="Arial"/>
          <w:lang w:eastAsia="nl-NL"/>
        </w:rPr>
        <w:t>rotatoire</w:t>
      </w:r>
      <w:proofErr w:type="spellEnd"/>
      <w:r w:rsidRPr="00194A41">
        <w:rPr>
          <w:rFonts w:ascii="Arial" w:eastAsia="Times New Roman" w:hAnsi="Arial" w:cs="Arial"/>
          <w:lang w:eastAsia="nl-NL"/>
        </w:rPr>
        <w:t xml:space="preserve"> stabiliteit, met name tussen 90 en 120 graden flexie. Een </w:t>
      </w:r>
      <w:proofErr w:type="gramStart"/>
      <w:r w:rsidRPr="00194A41">
        <w:rPr>
          <w:rFonts w:ascii="Arial" w:eastAsia="Times New Roman" w:hAnsi="Arial" w:cs="Arial"/>
          <w:lang w:eastAsia="nl-NL"/>
        </w:rPr>
        <w:t>AKB letsel</w:t>
      </w:r>
      <w:proofErr w:type="gramEnd"/>
      <w:r w:rsidRPr="00194A41">
        <w:rPr>
          <w:rFonts w:ascii="Arial" w:eastAsia="Times New Roman" w:hAnsi="Arial" w:cs="Arial"/>
          <w:lang w:eastAsia="nl-NL"/>
        </w:rPr>
        <w:t xml:space="preserve"> ontstaat meestal als gevolg van een fors trauma aan de anterieure zijde van de </w:t>
      </w:r>
      <w:proofErr w:type="spellStart"/>
      <w:r w:rsidRPr="00194A41">
        <w:rPr>
          <w:rFonts w:ascii="Arial" w:eastAsia="Times New Roman" w:hAnsi="Arial" w:cs="Arial"/>
          <w:lang w:eastAsia="nl-NL"/>
        </w:rPr>
        <w:t>tibia</w:t>
      </w:r>
      <w:proofErr w:type="spellEnd"/>
      <w:r w:rsidRPr="00194A41">
        <w:rPr>
          <w:rFonts w:ascii="Arial" w:eastAsia="Times New Roman" w:hAnsi="Arial" w:cs="Arial"/>
          <w:lang w:eastAsia="nl-NL"/>
        </w:rPr>
        <w:t xml:space="preserve"> met een 90 grad</w:t>
      </w:r>
      <w:r>
        <w:rPr>
          <w:rFonts w:ascii="Arial" w:eastAsia="Times New Roman" w:hAnsi="Arial" w:cs="Arial"/>
          <w:lang w:eastAsia="nl-NL"/>
        </w:rPr>
        <w:t xml:space="preserve">en gebogen knie, of tijdens een </w:t>
      </w:r>
      <w:r w:rsidRPr="00194A41">
        <w:rPr>
          <w:rFonts w:ascii="Arial" w:eastAsia="Times New Roman" w:hAnsi="Arial" w:cs="Arial"/>
          <w:lang w:eastAsia="nl-NL"/>
        </w:rPr>
        <w:t>hyperextensie. Gezien de hoge energie overdracht die nodig is om de AKB te scheuren, is er vaak bijkomend (</w:t>
      </w:r>
      <w:proofErr w:type="spellStart"/>
      <w:r w:rsidRPr="00194A41">
        <w:rPr>
          <w:rFonts w:ascii="Arial" w:eastAsia="Times New Roman" w:hAnsi="Arial" w:cs="Arial"/>
          <w:lang w:eastAsia="nl-NL"/>
        </w:rPr>
        <w:t>ligamentair</w:t>
      </w:r>
      <w:proofErr w:type="spellEnd"/>
      <w:r w:rsidRPr="00194A41">
        <w:rPr>
          <w:rFonts w:ascii="Arial" w:eastAsia="Times New Roman" w:hAnsi="Arial" w:cs="Arial"/>
          <w:lang w:eastAsia="nl-NL"/>
        </w:rPr>
        <w:t xml:space="preserve">) letsel, zoals van de </w:t>
      </w:r>
      <w:proofErr w:type="spellStart"/>
      <w:r w:rsidRPr="00194A41">
        <w:rPr>
          <w:rFonts w:ascii="Arial" w:eastAsia="Times New Roman" w:hAnsi="Arial" w:cs="Arial"/>
          <w:lang w:eastAsia="nl-NL"/>
        </w:rPr>
        <w:t>posterolaterale</w:t>
      </w:r>
      <w:proofErr w:type="spellEnd"/>
      <w:r w:rsidRPr="00194A41">
        <w:rPr>
          <w:rFonts w:ascii="Arial" w:eastAsia="Times New Roman" w:hAnsi="Arial" w:cs="Arial"/>
          <w:lang w:eastAsia="nl-NL"/>
        </w:rPr>
        <w:t xml:space="preserve"> hoek (62%), de VKB (46%), de MCL (31%) of van de menisci (28%). Een niet adequaat of onbehandeld letsel kan leiden tot chronische instabiliteit en progressie van </w:t>
      </w:r>
      <w:proofErr w:type="spellStart"/>
      <w:r w:rsidRPr="00194A41">
        <w:rPr>
          <w:rFonts w:ascii="Arial" w:eastAsia="Times New Roman" w:hAnsi="Arial" w:cs="Arial"/>
          <w:lang w:eastAsia="nl-NL"/>
        </w:rPr>
        <w:t>gonarthrose</w:t>
      </w:r>
      <w:proofErr w:type="spellEnd"/>
      <w:r w:rsidRPr="00194A41">
        <w:rPr>
          <w:rFonts w:ascii="Arial" w:eastAsia="Times New Roman" w:hAnsi="Arial" w:cs="Arial"/>
          <w:lang w:eastAsia="nl-NL"/>
        </w:rPr>
        <w:t>.</w:t>
      </w:r>
    </w:p>
    <w:p w:rsidR="00194A41" w:rsidRDefault="00194A41" w:rsidP="00194A41">
      <w:pPr>
        <w:spacing w:after="0" w:line="276" w:lineRule="auto"/>
        <w:rPr>
          <w:rFonts w:ascii="Arial" w:eastAsia="Times New Roman" w:hAnsi="Arial" w:cs="Arial"/>
          <w:lang w:eastAsia="nl-NL"/>
        </w:rPr>
      </w:pPr>
    </w:p>
    <w:p w:rsidR="00194A41" w:rsidRPr="00194A41" w:rsidRDefault="00194A41" w:rsidP="00194A41">
      <w:pPr>
        <w:spacing w:after="0" w:line="276" w:lineRule="auto"/>
        <w:rPr>
          <w:rFonts w:ascii="Arial" w:eastAsia="Times New Roman" w:hAnsi="Arial" w:cs="Arial"/>
          <w:sz w:val="28"/>
          <w:szCs w:val="28"/>
          <w:lang w:eastAsia="nl-NL"/>
        </w:rPr>
      </w:pPr>
      <w:proofErr w:type="spellStart"/>
      <w:r w:rsidRPr="00194A41">
        <w:rPr>
          <w:rFonts w:ascii="Arial" w:eastAsia="Times New Roman" w:hAnsi="Arial" w:cs="Arial"/>
          <w:bCs/>
          <w:sz w:val="28"/>
          <w:szCs w:val="28"/>
          <w:lang w:eastAsia="nl-NL"/>
        </w:rPr>
        <w:t>Work</w:t>
      </w:r>
      <w:proofErr w:type="spellEnd"/>
      <w:r w:rsidRPr="00194A41">
        <w:rPr>
          <w:rFonts w:ascii="Arial" w:eastAsia="Times New Roman" w:hAnsi="Arial" w:cs="Arial"/>
          <w:bCs/>
          <w:sz w:val="28"/>
          <w:szCs w:val="28"/>
          <w:lang w:eastAsia="nl-NL"/>
        </w:rPr>
        <w:t>-up</w:t>
      </w:r>
    </w:p>
    <w:p w:rsidR="00194A41" w:rsidRDefault="00194A41" w:rsidP="00194A41">
      <w:pPr>
        <w:spacing w:after="0" w:line="276" w:lineRule="auto"/>
        <w:rPr>
          <w:rFonts w:ascii="Arial" w:eastAsia="Times New Roman" w:hAnsi="Arial" w:cs="Arial"/>
          <w:lang w:eastAsia="nl-NL"/>
        </w:rPr>
      </w:pPr>
      <w:r w:rsidRPr="00194A41">
        <w:rPr>
          <w:rFonts w:ascii="Arial" w:eastAsia="Times New Roman" w:hAnsi="Arial" w:cs="Arial"/>
          <w:lang w:eastAsia="nl-NL"/>
        </w:rPr>
        <w:t>Bij een acuut </w:t>
      </w:r>
      <w:proofErr w:type="gramStart"/>
      <w:r w:rsidRPr="00194A41">
        <w:rPr>
          <w:rFonts w:ascii="Arial" w:eastAsia="Times New Roman" w:hAnsi="Arial" w:cs="Arial"/>
          <w:lang w:eastAsia="nl-NL"/>
        </w:rPr>
        <w:t>AKB letsel</w:t>
      </w:r>
      <w:proofErr w:type="gramEnd"/>
      <w:r w:rsidRPr="00194A41">
        <w:rPr>
          <w:rFonts w:ascii="Arial" w:eastAsia="Times New Roman" w:hAnsi="Arial" w:cs="Arial"/>
          <w:lang w:eastAsia="nl-NL"/>
        </w:rPr>
        <w:t xml:space="preserve"> is de knie gezwollen en te pijnlijk om goed te onderzoeken. Bij een chronisch letsel klagen patiënten vaak over instabiliteit en anterieure kniepijn (</w:t>
      </w:r>
      <w:proofErr w:type="spellStart"/>
      <w:r w:rsidRPr="00194A41">
        <w:rPr>
          <w:rFonts w:ascii="Arial" w:eastAsia="Times New Roman" w:hAnsi="Arial" w:cs="Arial"/>
          <w:lang w:eastAsia="nl-NL"/>
        </w:rPr>
        <w:t>oa</w:t>
      </w:r>
      <w:proofErr w:type="spellEnd"/>
      <w:r w:rsidRPr="00194A41">
        <w:rPr>
          <w:rFonts w:ascii="Arial" w:eastAsia="Times New Roman" w:hAnsi="Arial" w:cs="Arial"/>
          <w:lang w:eastAsia="nl-NL"/>
        </w:rPr>
        <w:t xml:space="preserve"> bij trap af lopen). Bij het lichamelijk onderzoek moet gekeken worden naar een (eventueel)</w:t>
      </w:r>
      <w:hyperlink r:id="rId5" w:history="1">
        <w:r w:rsidRPr="00194A41">
          <w:rPr>
            <w:rFonts w:ascii="Arial" w:eastAsia="Times New Roman" w:hAnsi="Arial" w:cs="Arial"/>
            <w:u w:val="single"/>
            <w:lang w:eastAsia="nl-NL"/>
          </w:rPr>
          <w:t xml:space="preserve"> posterior </w:t>
        </w:r>
        <w:proofErr w:type="spellStart"/>
        <w:r w:rsidRPr="00194A41">
          <w:rPr>
            <w:rFonts w:ascii="Arial" w:eastAsia="Times New Roman" w:hAnsi="Arial" w:cs="Arial"/>
            <w:u w:val="single"/>
            <w:lang w:eastAsia="nl-NL"/>
          </w:rPr>
          <w:t>tibial</w:t>
        </w:r>
        <w:proofErr w:type="spellEnd"/>
        <w:r w:rsidRPr="00194A41">
          <w:rPr>
            <w:rFonts w:ascii="Arial" w:eastAsia="Times New Roman" w:hAnsi="Arial" w:cs="Arial"/>
            <w:u w:val="single"/>
            <w:lang w:eastAsia="nl-NL"/>
          </w:rPr>
          <w:t xml:space="preserve"> </w:t>
        </w:r>
        <w:proofErr w:type="spellStart"/>
        <w:r w:rsidRPr="00194A41">
          <w:rPr>
            <w:rFonts w:ascii="Arial" w:eastAsia="Times New Roman" w:hAnsi="Arial" w:cs="Arial"/>
            <w:u w:val="single"/>
            <w:lang w:eastAsia="nl-NL"/>
          </w:rPr>
          <w:t>sag</w:t>
        </w:r>
        <w:proofErr w:type="spellEnd"/>
        <w:r w:rsidRPr="00194A41">
          <w:rPr>
            <w:rFonts w:ascii="Arial" w:eastAsia="Times New Roman" w:hAnsi="Arial" w:cs="Arial"/>
            <w:u w:val="single"/>
            <w:lang w:eastAsia="nl-NL"/>
          </w:rPr>
          <w:t xml:space="preserve"> </w:t>
        </w:r>
        <w:proofErr w:type="spellStart"/>
        <w:r w:rsidRPr="00194A41">
          <w:rPr>
            <w:rFonts w:ascii="Arial" w:eastAsia="Times New Roman" w:hAnsi="Arial" w:cs="Arial"/>
            <w:u w:val="single"/>
            <w:lang w:eastAsia="nl-NL"/>
          </w:rPr>
          <w:t>sign</w:t>
        </w:r>
        <w:proofErr w:type="spellEnd"/>
      </w:hyperlink>
      <w:r w:rsidRPr="00194A41">
        <w:rPr>
          <w:rFonts w:ascii="Arial" w:eastAsia="Times New Roman" w:hAnsi="Arial" w:cs="Arial"/>
          <w:lang w:eastAsia="nl-NL"/>
        </w:rPr>
        <w:t xml:space="preserve">. Verder dient de </w:t>
      </w:r>
      <w:hyperlink r:id="rId6" w:history="1">
        <w:r w:rsidRPr="00194A41">
          <w:rPr>
            <w:rFonts w:ascii="Arial" w:eastAsia="Times New Roman" w:hAnsi="Arial" w:cs="Arial"/>
            <w:u w:val="single"/>
            <w:lang w:eastAsia="nl-NL"/>
          </w:rPr>
          <w:t>actieve quadriceps test</w:t>
        </w:r>
      </w:hyperlink>
      <w:r w:rsidRPr="00194A41">
        <w:rPr>
          <w:rFonts w:ascii="Arial" w:eastAsia="Times New Roman" w:hAnsi="Arial" w:cs="Arial"/>
          <w:lang w:eastAsia="nl-NL"/>
        </w:rPr>
        <w:t xml:space="preserve">, </w:t>
      </w:r>
      <w:proofErr w:type="spellStart"/>
      <w:r w:rsidRPr="00194A41">
        <w:rPr>
          <w:rFonts w:ascii="Arial" w:eastAsia="Times New Roman" w:hAnsi="Arial" w:cs="Arial"/>
          <w:lang w:eastAsia="nl-NL"/>
        </w:rPr>
        <w:t>dial</w:t>
      </w:r>
      <w:proofErr w:type="spellEnd"/>
      <w:r w:rsidRPr="00194A41">
        <w:rPr>
          <w:rFonts w:ascii="Arial" w:eastAsia="Times New Roman" w:hAnsi="Arial" w:cs="Arial"/>
          <w:lang w:eastAsia="nl-NL"/>
        </w:rPr>
        <w:t xml:space="preserve"> test (in 30° en 90°) en de achterste schuiflade test uitgevoerd te worden. De achterste schuiflade test is in te delen in drie gradaties. Graad I) posterieure translatie van 0 tot 5 mm, graad II) posterieure translatie van 6 tot 10 mm, graad III) posterieure translatie &gt; 10 mm. Daarnaast moet er tijdens het lichamelijk onderzoek aandacht worden besteed aan de </w:t>
      </w:r>
      <w:proofErr w:type="spellStart"/>
      <w:r w:rsidRPr="00194A41">
        <w:rPr>
          <w:rFonts w:ascii="Arial" w:eastAsia="Times New Roman" w:hAnsi="Arial" w:cs="Arial"/>
          <w:lang w:eastAsia="nl-NL"/>
        </w:rPr>
        <w:t>rotatoire</w:t>
      </w:r>
      <w:proofErr w:type="spellEnd"/>
      <w:r w:rsidRPr="00194A41">
        <w:rPr>
          <w:rFonts w:ascii="Arial" w:eastAsia="Times New Roman" w:hAnsi="Arial" w:cs="Arial"/>
          <w:lang w:eastAsia="nl-NL"/>
        </w:rPr>
        <w:t xml:space="preserve"> stabiliteit en mogelijk bijkomend letsel. Aanvullend onderzoek bestaat uit röntgenfoto’s om avulsie fracturen uit te sluiten. Een </w:t>
      </w:r>
      <w:proofErr w:type="gramStart"/>
      <w:r w:rsidRPr="00194A41">
        <w:rPr>
          <w:rFonts w:ascii="Arial" w:eastAsia="Times New Roman" w:hAnsi="Arial" w:cs="Arial"/>
          <w:lang w:eastAsia="nl-NL"/>
        </w:rPr>
        <w:t>MRI scan</w:t>
      </w:r>
      <w:proofErr w:type="gramEnd"/>
      <w:r w:rsidRPr="00194A41">
        <w:rPr>
          <w:rFonts w:ascii="Arial" w:eastAsia="Times New Roman" w:hAnsi="Arial" w:cs="Arial"/>
          <w:lang w:eastAsia="nl-NL"/>
        </w:rPr>
        <w:t xml:space="preserve"> heeft een sensitiviteit van 100% en een specificiteit van 97-100% bij </w:t>
      </w:r>
      <w:r>
        <w:rPr>
          <w:rFonts w:ascii="Arial" w:eastAsia="Times New Roman" w:hAnsi="Arial" w:cs="Arial"/>
          <w:lang w:eastAsia="nl-NL"/>
        </w:rPr>
        <w:t>d</w:t>
      </w:r>
      <w:r w:rsidRPr="00194A41">
        <w:rPr>
          <w:rFonts w:ascii="Arial" w:eastAsia="Times New Roman" w:hAnsi="Arial" w:cs="Arial"/>
          <w:lang w:eastAsia="nl-NL"/>
        </w:rPr>
        <w:t>e diagnostiek van een AKB ruptuur (zie figuur). Stress opnames kunnen bijdragend zijn om de mate van translatie te objectiveren.</w:t>
      </w:r>
    </w:p>
    <w:p w:rsidR="00194A41" w:rsidRPr="00194A41" w:rsidRDefault="00194A41" w:rsidP="00194A41">
      <w:pPr>
        <w:spacing w:after="0" w:line="276" w:lineRule="auto"/>
        <w:jc w:val="center"/>
        <w:rPr>
          <w:rFonts w:ascii="Arial" w:eastAsia="Times New Roman" w:hAnsi="Arial" w:cs="Arial"/>
          <w:lang w:eastAsia="nl-NL"/>
        </w:rPr>
      </w:pPr>
      <w:r w:rsidRPr="00194A41">
        <w:rPr>
          <w:rFonts w:ascii="Arial" w:eastAsia="Times New Roman" w:hAnsi="Arial" w:cs="Arial"/>
          <w:noProof/>
          <w:lang w:eastAsia="nl-NL"/>
        </w:rPr>
        <w:drawing>
          <wp:inline distT="0" distB="0" distL="0" distR="0" wp14:anchorId="5D94C8AC" wp14:editId="2FE35044">
            <wp:extent cx="2110907" cy="2275368"/>
            <wp:effectExtent l="0" t="0" r="3810" b="0"/>
            <wp:docPr id="1" name="Afbeelding 1" descr="https://www.sportmedischnetwerk.nl/wp-content/uploads/2017/04/AKB-e1515438465528-27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7/04/AKB-e1515438465528-279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3099" cy="2288510"/>
                    </a:xfrm>
                    <a:prstGeom prst="rect">
                      <a:avLst/>
                    </a:prstGeom>
                    <a:noFill/>
                    <a:ln>
                      <a:noFill/>
                    </a:ln>
                  </pic:spPr>
                </pic:pic>
              </a:graphicData>
            </a:graphic>
          </wp:inline>
        </w:drawing>
      </w:r>
    </w:p>
    <w:p w:rsidR="00194A41" w:rsidRDefault="00194A41" w:rsidP="00194A41">
      <w:pPr>
        <w:spacing w:after="0" w:line="276" w:lineRule="auto"/>
        <w:rPr>
          <w:rFonts w:ascii="Arial" w:eastAsia="Times New Roman" w:hAnsi="Arial" w:cs="Arial"/>
          <w:lang w:eastAsia="nl-NL"/>
        </w:rPr>
      </w:pPr>
    </w:p>
    <w:p w:rsidR="00194A41" w:rsidRPr="00194A41" w:rsidRDefault="00194A41" w:rsidP="00194A41">
      <w:pPr>
        <w:spacing w:after="0" w:line="276" w:lineRule="auto"/>
        <w:rPr>
          <w:rFonts w:ascii="Arial" w:eastAsia="Times New Roman" w:hAnsi="Arial" w:cs="Arial"/>
          <w:sz w:val="28"/>
          <w:szCs w:val="28"/>
          <w:lang w:eastAsia="nl-NL"/>
        </w:rPr>
      </w:pPr>
      <w:r w:rsidRPr="00194A41">
        <w:rPr>
          <w:rFonts w:ascii="Arial" w:eastAsia="Times New Roman" w:hAnsi="Arial" w:cs="Arial"/>
          <w:bCs/>
          <w:sz w:val="28"/>
          <w:szCs w:val="28"/>
          <w:lang w:eastAsia="nl-NL"/>
        </w:rPr>
        <w:t>Behandeling</w:t>
      </w:r>
    </w:p>
    <w:p w:rsidR="00194A41" w:rsidRPr="00194A41" w:rsidRDefault="00194A41" w:rsidP="00194A41">
      <w:pPr>
        <w:spacing w:after="0" w:line="276" w:lineRule="auto"/>
        <w:rPr>
          <w:rFonts w:ascii="Arial" w:eastAsia="Times New Roman" w:hAnsi="Arial" w:cs="Arial"/>
          <w:lang w:eastAsia="nl-NL"/>
        </w:rPr>
      </w:pPr>
      <w:r w:rsidRPr="00194A41">
        <w:rPr>
          <w:rFonts w:ascii="Arial" w:eastAsia="Times New Roman" w:hAnsi="Arial" w:cs="Arial"/>
          <w:i/>
          <w:iCs/>
          <w:u w:val="single"/>
          <w:lang w:eastAsia="nl-NL"/>
        </w:rPr>
        <w:t>Conservatief</w:t>
      </w:r>
    </w:p>
    <w:p w:rsidR="00194A41" w:rsidRDefault="00194A41" w:rsidP="00194A41">
      <w:pPr>
        <w:spacing w:after="0" w:line="276" w:lineRule="auto"/>
        <w:rPr>
          <w:rFonts w:ascii="Arial" w:eastAsia="Times New Roman" w:hAnsi="Arial" w:cs="Arial"/>
          <w:lang w:eastAsia="nl-NL"/>
        </w:rPr>
      </w:pPr>
      <w:r w:rsidRPr="00194A41">
        <w:rPr>
          <w:rFonts w:ascii="Arial" w:eastAsia="Times New Roman" w:hAnsi="Arial" w:cs="Arial"/>
          <w:lang w:eastAsia="nl-NL"/>
        </w:rPr>
        <w:t xml:space="preserve">In vergelijking tot een </w:t>
      </w:r>
      <w:proofErr w:type="gramStart"/>
      <w:r w:rsidRPr="00194A41">
        <w:rPr>
          <w:rFonts w:ascii="Arial" w:eastAsia="Times New Roman" w:hAnsi="Arial" w:cs="Arial"/>
          <w:lang w:eastAsia="nl-NL"/>
        </w:rPr>
        <w:t>VKB letsel</w:t>
      </w:r>
      <w:proofErr w:type="gramEnd"/>
      <w:r w:rsidRPr="00194A41">
        <w:rPr>
          <w:rFonts w:ascii="Arial" w:eastAsia="Times New Roman" w:hAnsi="Arial" w:cs="Arial"/>
          <w:lang w:eastAsia="nl-NL"/>
        </w:rPr>
        <w:t xml:space="preserve"> heeft een AKB letsel intrinsieke vermogen tot herstel. Dit komt omdat de AKB zelden afscheurt, maar meestal oprekt. Indien vroegtijdig herkend (&lt;2 weken), kan de AKB met adequate behandeling grotendeels herstellen. De eerste 2 weken zal worden gestart met een gipskoker met anterieure translatie. Gedurende deze periode zal tromboseprofylaxe worden voorgeschreven. Na de gipsimmobilisatie zal voor 10 weken een </w:t>
      </w:r>
      <w:proofErr w:type="gramStart"/>
      <w:r w:rsidRPr="00194A41">
        <w:rPr>
          <w:rFonts w:ascii="Arial" w:eastAsia="Times New Roman" w:hAnsi="Arial" w:cs="Arial"/>
          <w:lang w:eastAsia="nl-NL"/>
        </w:rPr>
        <w:t>PCL jack</w:t>
      </w:r>
      <w:proofErr w:type="gramEnd"/>
      <w:r w:rsidRPr="00194A41">
        <w:rPr>
          <w:rFonts w:ascii="Arial" w:eastAsia="Times New Roman" w:hAnsi="Arial" w:cs="Arial"/>
          <w:lang w:eastAsia="nl-NL"/>
        </w:rPr>
        <w:t xml:space="preserve"> brace worden gedragen (24 uur per dag). De eerste 6 weken staat in het teken van geleidelijk opbouwen van flexie en vermijden van hyperextensie. Tussen week 6 en 12 is lichte krachtraining toegestaan binnen een motion van 70° flexie en 0° extensie. Vanaf week 12 is het dragen van een brace niet meer noodzakelijk. Goede subjectieve uitkomsten en herstelde continuïteit op MRI zijn gerapporteerd bij geïsoleerd </w:t>
      </w:r>
      <w:proofErr w:type="gramStart"/>
      <w:r w:rsidRPr="00194A41">
        <w:rPr>
          <w:rFonts w:ascii="Arial" w:eastAsia="Times New Roman" w:hAnsi="Arial" w:cs="Arial"/>
          <w:lang w:eastAsia="nl-NL"/>
        </w:rPr>
        <w:t>AKB letsel</w:t>
      </w:r>
      <w:proofErr w:type="gramEnd"/>
      <w:r w:rsidRPr="00194A41">
        <w:rPr>
          <w:rFonts w:ascii="Arial" w:eastAsia="Times New Roman" w:hAnsi="Arial" w:cs="Arial"/>
          <w:lang w:eastAsia="nl-NL"/>
        </w:rPr>
        <w:t xml:space="preserve"> op de korte termijn. Progressie van artrose wordt gezien in 23% na 7 haar en 41% na 14 jaar.</w:t>
      </w:r>
    </w:p>
    <w:p w:rsidR="00194A41" w:rsidRDefault="00194A41" w:rsidP="00194A41">
      <w:pPr>
        <w:spacing w:after="0" w:line="276" w:lineRule="auto"/>
        <w:rPr>
          <w:rFonts w:ascii="Arial" w:eastAsia="Times New Roman" w:hAnsi="Arial" w:cs="Arial"/>
          <w:lang w:eastAsia="nl-NL"/>
        </w:rPr>
      </w:pPr>
    </w:p>
    <w:p w:rsidR="00194A41" w:rsidRPr="00194A41" w:rsidRDefault="00194A41" w:rsidP="00194A41">
      <w:pPr>
        <w:spacing w:after="0" w:line="276" w:lineRule="auto"/>
        <w:rPr>
          <w:rFonts w:ascii="Arial" w:eastAsia="Times New Roman" w:hAnsi="Arial" w:cs="Arial"/>
          <w:lang w:eastAsia="nl-NL"/>
        </w:rPr>
      </w:pPr>
      <w:r w:rsidRPr="00194A41">
        <w:rPr>
          <w:rFonts w:ascii="Arial" w:eastAsia="Times New Roman" w:hAnsi="Arial" w:cs="Arial"/>
          <w:i/>
          <w:iCs/>
          <w:u w:val="single"/>
          <w:lang w:eastAsia="nl-NL"/>
        </w:rPr>
        <w:t>Operatief</w:t>
      </w:r>
    </w:p>
    <w:p w:rsidR="00194A41" w:rsidRPr="00194A41" w:rsidRDefault="00194A41" w:rsidP="00194A41">
      <w:pPr>
        <w:spacing w:after="0" w:line="276" w:lineRule="auto"/>
        <w:rPr>
          <w:rFonts w:ascii="Arial" w:eastAsia="Times New Roman" w:hAnsi="Arial" w:cs="Arial"/>
          <w:lang w:eastAsia="nl-NL"/>
        </w:rPr>
      </w:pPr>
      <w:r w:rsidRPr="00194A41">
        <w:rPr>
          <w:rFonts w:ascii="Arial" w:eastAsia="Times New Roman" w:hAnsi="Arial" w:cs="Arial"/>
          <w:lang w:eastAsia="nl-NL"/>
        </w:rPr>
        <w:t xml:space="preserve">Bij acuut letsel is een </w:t>
      </w:r>
      <w:proofErr w:type="gramStart"/>
      <w:r w:rsidRPr="00194A41">
        <w:rPr>
          <w:rFonts w:ascii="Arial" w:eastAsia="Times New Roman" w:hAnsi="Arial" w:cs="Arial"/>
          <w:lang w:eastAsia="nl-NL"/>
        </w:rPr>
        <w:t>AKB reconstructie</w:t>
      </w:r>
      <w:proofErr w:type="gramEnd"/>
      <w:r w:rsidRPr="00194A41">
        <w:rPr>
          <w:rFonts w:ascii="Arial" w:eastAsia="Times New Roman" w:hAnsi="Arial" w:cs="Arial"/>
          <w:lang w:eastAsia="nl-NL"/>
        </w:rPr>
        <w:t xml:space="preserve"> geïndiceerd, indien er sprake was van een knieluxatie met een translatie van ≥ 12 mm tijdens stress opnames (zeer verdacht op gecombineerd letsel). Een relatieve indicatie is een translatie ≥ 8 mm in combinatie met een hechtbare meniscuslaesie. Voor chronische letsels is reconstructie geïndiceerd bij functionele beperkingen in combinatie met een translatie ≥ 8 mm. Contra-indicaties zijn artrose, infectie, en vasculair gecompromitteerde patiënten. Voor reconstructie kunnen diverse pezen worden gebruikt, zoals de </w:t>
      </w:r>
      <w:proofErr w:type="spellStart"/>
      <w:r w:rsidRPr="00194A41">
        <w:rPr>
          <w:rFonts w:ascii="Arial" w:eastAsia="Times New Roman" w:hAnsi="Arial" w:cs="Arial"/>
          <w:lang w:eastAsia="nl-NL"/>
        </w:rPr>
        <w:t>patellapees</w:t>
      </w:r>
      <w:proofErr w:type="spellEnd"/>
      <w:r w:rsidRPr="00194A41">
        <w:rPr>
          <w:rFonts w:ascii="Arial" w:eastAsia="Times New Roman" w:hAnsi="Arial" w:cs="Arial"/>
          <w:lang w:eastAsia="nl-NL"/>
        </w:rPr>
        <w:t xml:space="preserve"> of hamstringpezen. Verder wordt er onderscheid worden gemaakt tussen de single-</w:t>
      </w:r>
      <w:proofErr w:type="spellStart"/>
      <w:r w:rsidRPr="00194A41">
        <w:rPr>
          <w:rFonts w:ascii="Arial" w:eastAsia="Times New Roman" w:hAnsi="Arial" w:cs="Arial"/>
          <w:lang w:eastAsia="nl-NL"/>
        </w:rPr>
        <w:t>bundle</w:t>
      </w:r>
      <w:proofErr w:type="spellEnd"/>
      <w:r w:rsidRPr="00194A41">
        <w:rPr>
          <w:rFonts w:ascii="Arial" w:eastAsia="Times New Roman" w:hAnsi="Arial" w:cs="Arial"/>
          <w:lang w:eastAsia="nl-NL"/>
        </w:rPr>
        <w:t xml:space="preserve"> of double-</w:t>
      </w:r>
      <w:proofErr w:type="spellStart"/>
      <w:r w:rsidRPr="00194A41">
        <w:rPr>
          <w:rFonts w:ascii="Arial" w:eastAsia="Times New Roman" w:hAnsi="Arial" w:cs="Arial"/>
          <w:lang w:eastAsia="nl-NL"/>
        </w:rPr>
        <w:t>bundle</w:t>
      </w:r>
      <w:proofErr w:type="spellEnd"/>
      <w:r w:rsidRPr="00194A41">
        <w:rPr>
          <w:rFonts w:ascii="Arial" w:eastAsia="Times New Roman" w:hAnsi="Arial" w:cs="Arial"/>
          <w:lang w:eastAsia="nl-NL"/>
        </w:rPr>
        <w:t xml:space="preserve"> reconstructie. Bij een double-</w:t>
      </w:r>
      <w:proofErr w:type="spellStart"/>
      <w:r w:rsidRPr="00194A41">
        <w:rPr>
          <w:rFonts w:ascii="Arial" w:eastAsia="Times New Roman" w:hAnsi="Arial" w:cs="Arial"/>
          <w:lang w:eastAsia="nl-NL"/>
        </w:rPr>
        <w:t>bundle</w:t>
      </w:r>
      <w:proofErr w:type="spellEnd"/>
      <w:r w:rsidRPr="00194A41">
        <w:rPr>
          <w:rFonts w:ascii="Arial" w:eastAsia="Times New Roman" w:hAnsi="Arial" w:cs="Arial"/>
          <w:lang w:eastAsia="nl-NL"/>
        </w:rPr>
        <w:t xml:space="preserve"> reconstructie wordt de anatomie en stabiliteit van de knie beter hersteld, maar zijn er geen verschillen in subjectieve uitkomst (</w:t>
      </w:r>
      <w:proofErr w:type="spellStart"/>
      <w:r w:rsidRPr="00194A41">
        <w:rPr>
          <w:rFonts w:ascii="Arial" w:eastAsia="Times New Roman" w:hAnsi="Arial" w:cs="Arial"/>
          <w:lang w:eastAsia="nl-NL"/>
        </w:rPr>
        <w:t>tov</w:t>
      </w:r>
      <w:proofErr w:type="spellEnd"/>
      <w:r w:rsidRPr="00194A41">
        <w:rPr>
          <w:rFonts w:ascii="Arial" w:eastAsia="Times New Roman" w:hAnsi="Arial" w:cs="Arial"/>
          <w:lang w:eastAsia="nl-NL"/>
        </w:rPr>
        <w:t xml:space="preserve"> single-</w:t>
      </w:r>
      <w:proofErr w:type="spellStart"/>
      <w:r w:rsidRPr="00194A41">
        <w:rPr>
          <w:rFonts w:ascii="Arial" w:eastAsia="Times New Roman" w:hAnsi="Arial" w:cs="Arial"/>
          <w:lang w:eastAsia="nl-NL"/>
        </w:rPr>
        <w:t>bundle</w:t>
      </w:r>
      <w:proofErr w:type="spellEnd"/>
      <w:r w:rsidRPr="00194A41">
        <w:rPr>
          <w:rFonts w:ascii="Arial" w:eastAsia="Times New Roman" w:hAnsi="Arial" w:cs="Arial"/>
          <w:lang w:eastAsia="nl-NL"/>
        </w:rPr>
        <w:t xml:space="preserve">). De nabehandeling bestaan uit 50% belast mobiliseren gedurende eerste 4 weken. Een scharnier of </w:t>
      </w:r>
      <w:proofErr w:type="gramStart"/>
      <w:r w:rsidRPr="00194A41">
        <w:rPr>
          <w:rFonts w:ascii="Arial" w:eastAsia="Times New Roman" w:hAnsi="Arial" w:cs="Arial"/>
          <w:lang w:eastAsia="nl-NL"/>
        </w:rPr>
        <w:t>PCL jack</w:t>
      </w:r>
      <w:proofErr w:type="gramEnd"/>
      <w:r w:rsidRPr="00194A41">
        <w:rPr>
          <w:rFonts w:ascii="Arial" w:eastAsia="Times New Roman" w:hAnsi="Arial" w:cs="Arial"/>
          <w:lang w:eastAsia="nl-NL"/>
        </w:rPr>
        <w:t xml:space="preserve"> brace wordt gedragen voor 24 uur per dag gedurende 6 tot 12 weken. Tijdens deze periode wordt de belasting en bewegelijkheid geleidelijk opgebouwd (</w:t>
      </w:r>
      <w:hyperlink r:id="rId8" w:history="1">
        <w:r w:rsidRPr="00194A41">
          <w:rPr>
            <w:rFonts w:ascii="Arial" w:eastAsia="Times New Roman" w:hAnsi="Arial" w:cs="Arial"/>
            <w:u w:val="single"/>
            <w:lang w:eastAsia="nl-NL"/>
          </w:rPr>
          <w:t>zie link</w:t>
        </w:r>
      </w:hyperlink>
      <w:r w:rsidRPr="00194A41">
        <w:rPr>
          <w:rFonts w:ascii="Arial" w:eastAsia="Times New Roman" w:hAnsi="Arial" w:cs="Arial"/>
          <w:lang w:eastAsia="nl-NL"/>
        </w:rPr>
        <w:t>).</w:t>
      </w:r>
    </w:p>
    <w:p w:rsidR="00194A41" w:rsidRDefault="00194A41" w:rsidP="00194A41">
      <w:pPr>
        <w:spacing w:after="0" w:line="276" w:lineRule="auto"/>
        <w:rPr>
          <w:rFonts w:ascii="Arial" w:eastAsia="Times New Roman" w:hAnsi="Arial" w:cs="Arial"/>
          <w:lang w:eastAsia="nl-NL"/>
        </w:rPr>
      </w:pPr>
    </w:p>
    <w:p w:rsidR="00194A41" w:rsidRPr="00194A41" w:rsidRDefault="00194A41" w:rsidP="00194A41">
      <w:pPr>
        <w:spacing w:after="0" w:line="276" w:lineRule="auto"/>
        <w:rPr>
          <w:rFonts w:ascii="Arial" w:eastAsia="Times New Roman" w:hAnsi="Arial" w:cs="Arial"/>
          <w:sz w:val="28"/>
          <w:szCs w:val="28"/>
          <w:lang w:eastAsia="nl-NL"/>
        </w:rPr>
      </w:pPr>
      <w:proofErr w:type="gramStart"/>
      <w:r w:rsidRPr="00194A41">
        <w:rPr>
          <w:rFonts w:ascii="Arial" w:eastAsia="Times New Roman" w:hAnsi="Arial" w:cs="Arial"/>
          <w:bCs/>
          <w:sz w:val="28"/>
          <w:szCs w:val="28"/>
          <w:lang w:eastAsia="nl-NL"/>
        </w:rPr>
        <w:t>Nabehandeling /</w:t>
      </w:r>
      <w:proofErr w:type="gramEnd"/>
      <w:r w:rsidRPr="00194A41">
        <w:rPr>
          <w:rFonts w:ascii="Arial" w:eastAsia="Times New Roman" w:hAnsi="Arial" w:cs="Arial"/>
          <w:bCs/>
          <w:sz w:val="28"/>
          <w:szCs w:val="28"/>
          <w:lang w:eastAsia="nl-NL"/>
        </w:rPr>
        <w:t xml:space="preserve"> sporthervatting</w:t>
      </w:r>
    </w:p>
    <w:p w:rsidR="00194A41" w:rsidRPr="00194A41" w:rsidRDefault="00194A41" w:rsidP="00194A41">
      <w:pPr>
        <w:spacing w:after="0" w:line="276" w:lineRule="auto"/>
        <w:rPr>
          <w:rFonts w:ascii="Arial" w:eastAsia="Times New Roman" w:hAnsi="Arial" w:cs="Arial"/>
          <w:lang w:eastAsia="nl-NL"/>
        </w:rPr>
      </w:pPr>
      <w:r w:rsidRPr="00194A41">
        <w:rPr>
          <w:rFonts w:ascii="Arial" w:eastAsia="Times New Roman" w:hAnsi="Arial" w:cs="Arial"/>
          <w:lang w:eastAsia="nl-NL"/>
        </w:rPr>
        <w:t xml:space="preserve">Sporthervatting op het oude niveau wordt in 70% van de conservatief behandelde patiënten met een geïsoleerde </w:t>
      </w:r>
      <w:proofErr w:type="gramStart"/>
      <w:r w:rsidRPr="00194A41">
        <w:rPr>
          <w:rFonts w:ascii="Arial" w:eastAsia="Times New Roman" w:hAnsi="Arial" w:cs="Arial"/>
          <w:lang w:eastAsia="nl-NL"/>
        </w:rPr>
        <w:t>AKB letsel</w:t>
      </w:r>
      <w:proofErr w:type="gramEnd"/>
      <w:r w:rsidRPr="00194A41">
        <w:rPr>
          <w:rFonts w:ascii="Arial" w:eastAsia="Times New Roman" w:hAnsi="Arial" w:cs="Arial"/>
          <w:lang w:eastAsia="nl-NL"/>
        </w:rPr>
        <w:t xml:space="preserve"> behaald. Tijd tot sporthervatting is gemiddeld 16.4 weken. Na een reconstructie keert 87% van de patiënten terug in sport. Sporthervatting in deze groep duurt gemiddeld 9 tot 12 maanden. Multidisciplinaire samenwerking en een zorgvuldige revalidatie is noodzakelijk om het percentage terugkeer in sport te verbeteren. Opbouwende oefentherapie, gesuperviseerd door een (sport)fysiotherapeut, is de hoeksteen van de behandeling, zowel voor conservatief als operatief herstelde </w:t>
      </w:r>
      <w:proofErr w:type="gramStart"/>
      <w:r w:rsidRPr="00194A41">
        <w:rPr>
          <w:rFonts w:ascii="Arial" w:eastAsia="Times New Roman" w:hAnsi="Arial" w:cs="Arial"/>
          <w:lang w:eastAsia="nl-NL"/>
        </w:rPr>
        <w:t>AKB letsel</w:t>
      </w:r>
      <w:proofErr w:type="gramEnd"/>
      <w:r w:rsidRPr="00194A41">
        <w:rPr>
          <w:rFonts w:ascii="Arial" w:eastAsia="Times New Roman" w:hAnsi="Arial" w:cs="Arial"/>
          <w:lang w:eastAsia="nl-NL"/>
        </w:rPr>
        <w:t xml:space="preserve">. Revalidatie na een </w:t>
      </w:r>
      <w:proofErr w:type="gramStart"/>
      <w:r w:rsidRPr="00194A41">
        <w:rPr>
          <w:rFonts w:ascii="Arial" w:eastAsia="Times New Roman" w:hAnsi="Arial" w:cs="Arial"/>
          <w:lang w:eastAsia="nl-NL"/>
        </w:rPr>
        <w:t>AKB letsel</w:t>
      </w:r>
      <w:proofErr w:type="gramEnd"/>
      <w:r w:rsidRPr="00194A41">
        <w:rPr>
          <w:rFonts w:ascii="Arial" w:eastAsia="Times New Roman" w:hAnsi="Arial" w:cs="Arial"/>
          <w:lang w:eastAsia="nl-NL"/>
        </w:rPr>
        <w:t xml:space="preserve"> bestaat uit drie fases: functionele verbetering, sport specifieke oefeningen, en sporthervatting. Voortgang naar de volgende fase is gebaseerd op diverse criteria (zowel fysiek als psychologisch), niet op basis van tijd.</w:t>
      </w:r>
    </w:p>
    <w:p w:rsidR="00194A41" w:rsidRDefault="00194A41" w:rsidP="00194A41">
      <w:pPr>
        <w:spacing w:after="0" w:line="276" w:lineRule="auto"/>
        <w:rPr>
          <w:rFonts w:ascii="Arial" w:eastAsia="Times New Roman" w:hAnsi="Arial" w:cs="Arial"/>
          <w:lang w:eastAsia="nl-NL"/>
        </w:rPr>
      </w:pPr>
    </w:p>
    <w:p w:rsidR="00194A41" w:rsidRPr="00194A41" w:rsidRDefault="00194A41" w:rsidP="00194A41">
      <w:pPr>
        <w:spacing w:after="0" w:line="276" w:lineRule="auto"/>
        <w:rPr>
          <w:rFonts w:ascii="Arial" w:eastAsia="Times New Roman" w:hAnsi="Arial" w:cs="Arial"/>
          <w:sz w:val="28"/>
          <w:szCs w:val="28"/>
          <w:lang w:eastAsia="nl-NL"/>
        </w:rPr>
      </w:pPr>
      <w:r w:rsidRPr="00194A41">
        <w:rPr>
          <w:rFonts w:ascii="Arial" w:eastAsia="Times New Roman" w:hAnsi="Arial" w:cs="Arial"/>
          <w:bCs/>
          <w:sz w:val="28"/>
          <w:szCs w:val="28"/>
          <w:lang w:eastAsia="nl-NL"/>
        </w:rPr>
        <w:t>Literatuur</w:t>
      </w:r>
    </w:p>
    <w:p w:rsidR="00194A41" w:rsidRPr="00194A41" w:rsidRDefault="00194A41" w:rsidP="00194A41">
      <w:pPr>
        <w:pStyle w:val="Lijstalinea"/>
        <w:numPr>
          <w:ilvl w:val="0"/>
          <w:numId w:val="2"/>
        </w:numPr>
        <w:spacing w:after="0" w:line="276" w:lineRule="auto"/>
        <w:rPr>
          <w:rFonts w:ascii="Arial" w:eastAsia="Times New Roman" w:hAnsi="Arial" w:cs="Arial"/>
          <w:lang w:val="en-AU" w:eastAsia="nl-NL"/>
        </w:rPr>
      </w:pPr>
      <w:hyperlink r:id="rId9" w:history="1">
        <w:proofErr w:type="spellStart"/>
        <w:r w:rsidRPr="00194A41">
          <w:rPr>
            <w:rFonts w:ascii="Arial" w:eastAsia="Times New Roman" w:hAnsi="Arial" w:cs="Arial"/>
            <w:lang w:eastAsia="nl-NL"/>
          </w:rPr>
          <w:t>Agolley</w:t>
        </w:r>
        <w:proofErr w:type="spellEnd"/>
        <w:r w:rsidRPr="00194A41">
          <w:rPr>
            <w:rFonts w:ascii="Arial" w:eastAsia="Times New Roman" w:hAnsi="Arial" w:cs="Arial"/>
            <w:lang w:eastAsia="nl-NL"/>
          </w:rPr>
          <w:t xml:space="preserve"> D et al. </w:t>
        </w:r>
        <w:r w:rsidRPr="00194A41">
          <w:rPr>
            <w:rFonts w:ascii="Arial" w:eastAsia="Times New Roman" w:hAnsi="Arial" w:cs="Arial"/>
            <w:lang w:val="en-AU" w:eastAsia="nl-NL"/>
          </w:rPr>
          <w:t>Successful return to sports in athletes following non-operative management of acute isolated posterior cruciate ligament injuries: medium-term follow-up. Bone Joint J 2017;99:774-778</w:t>
        </w:r>
      </w:hyperlink>
    </w:p>
    <w:p w:rsidR="00194A41" w:rsidRPr="00194A41" w:rsidRDefault="00194A41" w:rsidP="00194A41">
      <w:pPr>
        <w:pStyle w:val="Lijstalinea"/>
        <w:numPr>
          <w:ilvl w:val="0"/>
          <w:numId w:val="2"/>
        </w:numPr>
        <w:spacing w:after="0" w:line="276" w:lineRule="auto"/>
        <w:rPr>
          <w:rFonts w:ascii="Arial" w:eastAsia="Times New Roman" w:hAnsi="Arial" w:cs="Arial"/>
          <w:lang w:val="en-AU" w:eastAsia="nl-NL"/>
        </w:rPr>
      </w:pPr>
      <w:hyperlink r:id="rId10" w:history="1">
        <w:proofErr w:type="spellStart"/>
        <w:r w:rsidRPr="00194A41">
          <w:rPr>
            <w:rFonts w:ascii="Arial" w:eastAsia="Times New Roman" w:hAnsi="Arial" w:cs="Arial"/>
            <w:lang w:val="en-AU" w:eastAsia="nl-NL"/>
          </w:rPr>
          <w:t>Chahla</w:t>
        </w:r>
        <w:proofErr w:type="spellEnd"/>
        <w:r w:rsidRPr="00194A41">
          <w:rPr>
            <w:rFonts w:ascii="Arial" w:eastAsia="Times New Roman" w:hAnsi="Arial" w:cs="Arial"/>
            <w:lang w:val="en-AU" w:eastAsia="nl-NL"/>
          </w:rPr>
          <w:t xml:space="preserve"> J et al. Single-Bundle and Double-Bundle Posterior Cruciate Ligament Reconstructions: A Systematic Review and Meta-analysis of 441 Patients at a Minimum 2 Years' Follow-up. Arthroscopy 2017;33:2066-2080</w:t>
        </w:r>
      </w:hyperlink>
    </w:p>
    <w:p w:rsidR="00194A41" w:rsidRPr="00194A41" w:rsidRDefault="00194A41" w:rsidP="00194A41">
      <w:pPr>
        <w:pStyle w:val="Lijstalinea"/>
        <w:numPr>
          <w:ilvl w:val="0"/>
          <w:numId w:val="2"/>
        </w:numPr>
        <w:spacing w:after="0" w:line="276" w:lineRule="auto"/>
        <w:rPr>
          <w:rFonts w:ascii="Arial" w:eastAsia="Times New Roman" w:hAnsi="Arial" w:cs="Arial"/>
          <w:lang w:val="en-AU" w:eastAsia="nl-NL"/>
        </w:rPr>
      </w:pPr>
      <w:hyperlink r:id="rId11" w:history="1">
        <w:proofErr w:type="spellStart"/>
        <w:r w:rsidRPr="00194A41">
          <w:rPr>
            <w:rFonts w:ascii="Arial" w:eastAsia="Times New Roman" w:hAnsi="Arial" w:cs="Arial"/>
            <w:lang w:val="en-AU" w:eastAsia="nl-NL"/>
          </w:rPr>
          <w:t>LaPrade</w:t>
        </w:r>
        <w:proofErr w:type="spellEnd"/>
        <w:r w:rsidRPr="00194A41">
          <w:rPr>
            <w:rFonts w:ascii="Arial" w:eastAsia="Times New Roman" w:hAnsi="Arial" w:cs="Arial"/>
            <w:lang w:val="en-AU" w:eastAsia="nl-NL"/>
          </w:rPr>
          <w:t xml:space="preserve"> CM et al. Emerging Updates on the Posterior Cruciate Ligament: A Review of the Current Literature. Am J Sports Med2015;43:3077-3092</w:t>
        </w:r>
      </w:hyperlink>
    </w:p>
    <w:p w:rsidR="00194A41" w:rsidRPr="00194A41" w:rsidRDefault="00194A41" w:rsidP="00194A41">
      <w:pPr>
        <w:pStyle w:val="Lijstalinea"/>
        <w:numPr>
          <w:ilvl w:val="0"/>
          <w:numId w:val="2"/>
        </w:numPr>
        <w:spacing w:after="0" w:line="276" w:lineRule="auto"/>
        <w:rPr>
          <w:rFonts w:ascii="Arial" w:eastAsia="Times New Roman" w:hAnsi="Arial" w:cs="Arial"/>
          <w:lang w:eastAsia="nl-NL"/>
        </w:rPr>
      </w:pPr>
      <w:hyperlink r:id="rId12" w:history="1">
        <w:r w:rsidRPr="00194A41">
          <w:rPr>
            <w:rFonts w:ascii="Arial" w:eastAsia="Times New Roman" w:hAnsi="Arial" w:cs="Arial"/>
            <w:lang w:val="en-AU" w:eastAsia="nl-NL"/>
          </w:rPr>
          <w:t xml:space="preserve">Pierce CM et al. Posterior cruciate ligament tears: functional and postoperative rehabilitation. </w:t>
        </w:r>
        <w:proofErr w:type="spellStart"/>
        <w:r w:rsidRPr="00194A41">
          <w:rPr>
            <w:rFonts w:ascii="Arial" w:eastAsia="Times New Roman" w:hAnsi="Arial" w:cs="Arial"/>
            <w:lang w:eastAsia="nl-NL"/>
          </w:rPr>
          <w:t>Knee</w:t>
        </w:r>
        <w:proofErr w:type="spellEnd"/>
        <w:r w:rsidRPr="00194A41">
          <w:rPr>
            <w:rFonts w:ascii="Arial" w:eastAsia="Times New Roman" w:hAnsi="Arial" w:cs="Arial"/>
            <w:lang w:eastAsia="nl-NL"/>
          </w:rPr>
          <w:t xml:space="preserve"> </w:t>
        </w:r>
        <w:proofErr w:type="spellStart"/>
        <w:r w:rsidRPr="00194A41">
          <w:rPr>
            <w:rFonts w:ascii="Arial" w:eastAsia="Times New Roman" w:hAnsi="Arial" w:cs="Arial"/>
            <w:lang w:eastAsia="nl-NL"/>
          </w:rPr>
          <w:t>Surg</w:t>
        </w:r>
        <w:proofErr w:type="spellEnd"/>
        <w:r w:rsidRPr="00194A41">
          <w:rPr>
            <w:rFonts w:ascii="Arial" w:eastAsia="Times New Roman" w:hAnsi="Arial" w:cs="Arial"/>
            <w:lang w:eastAsia="nl-NL"/>
          </w:rPr>
          <w:t xml:space="preserve"> </w:t>
        </w:r>
        <w:proofErr w:type="spellStart"/>
        <w:r w:rsidRPr="00194A41">
          <w:rPr>
            <w:rFonts w:ascii="Arial" w:eastAsia="Times New Roman" w:hAnsi="Arial" w:cs="Arial"/>
            <w:lang w:eastAsia="nl-NL"/>
          </w:rPr>
          <w:t>Sports</w:t>
        </w:r>
        <w:proofErr w:type="spellEnd"/>
        <w:r w:rsidRPr="00194A41">
          <w:rPr>
            <w:rFonts w:ascii="Arial" w:eastAsia="Times New Roman" w:hAnsi="Arial" w:cs="Arial"/>
            <w:lang w:eastAsia="nl-NL"/>
          </w:rPr>
          <w:t xml:space="preserve"> Traumatol </w:t>
        </w:r>
        <w:proofErr w:type="spellStart"/>
        <w:r w:rsidRPr="00194A41">
          <w:rPr>
            <w:rFonts w:ascii="Arial" w:eastAsia="Times New Roman" w:hAnsi="Arial" w:cs="Arial"/>
            <w:lang w:eastAsia="nl-NL"/>
          </w:rPr>
          <w:t>Arthrosc</w:t>
        </w:r>
        <w:proofErr w:type="spellEnd"/>
        <w:r w:rsidRPr="00194A41">
          <w:rPr>
            <w:rFonts w:ascii="Arial" w:eastAsia="Times New Roman" w:hAnsi="Arial" w:cs="Arial"/>
            <w:lang w:eastAsia="nl-NL"/>
          </w:rPr>
          <w:t> 2013;21:1071-1084</w:t>
        </w:r>
      </w:hyperlink>
    </w:p>
    <w:p w:rsidR="00194A41" w:rsidRPr="00194A41" w:rsidRDefault="00194A41" w:rsidP="00194A41">
      <w:pPr>
        <w:spacing w:after="0" w:line="276" w:lineRule="auto"/>
        <w:rPr>
          <w:rFonts w:ascii="Arial" w:hAnsi="Arial" w:cs="Arial"/>
        </w:rPr>
      </w:pPr>
    </w:p>
    <w:sectPr w:rsidR="00194A41" w:rsidRPr="00194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017B"/>
    <w:multiLevelType w:val="multilevel"/>
    <w:tmpl w:val="FD5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653BD"/>
    <w:multiLevelType w:val="hybridMultilevel"/>
    <w:tmpl w:val="B55AB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38"/>
    <w:rsid w:val="00194A41"/>
    <w:rsid w:val="006F5151"/>
    <w:rsid w:val="00C96938"/>
    <w:rsid w:val="00E778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EAA2"/>
  <w15:chartTrackingRefBased/>
  <w15:docId w15:val="{1DFB72DA-DA91-4061-8C20-BC4BD18E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194A4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94A4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94A4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94A41"/>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194A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94A41"/>
    <w:rPr>
      <w:color w:val="0000FF"/>
      <w:u w:val="single"/>
    </w:rPr>
  </w:style>
  <w:style w:type="character" w:styleId="Nadruk">
    <w:name w:val="Emphasis"/>
    <w:basedOn w:val="Standaardalinea-lettertype"/>
    <w:uiPriority w:val="20"/>
    <w:qFormat/>
    <w:rsid w:val="00194A41"/>
    <w:rPr>
      <w:i/>
      <w:iCs/>
    </w:rPr>
  </w:style>
  <w:style w:type="paragraph" w:styleId="Lijstalinea">
    <w:name w:val="List Paragraph"/>
    <w:basedOn w:val="Standaard"/>
    <w:uiPriority w:val="34"/>
    <w:qFormat/>
    <w:rsid w:val="00194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405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119880346">
          <w:marLeft w:val="0"/>
          <w:marRight w:val="0"/>
          <w:marTop w:val="0"/>
          <w:marBottom w:val="0"/>
          <w:divBdr>
            <w:top w:val="none" w:sz="0" w:space="0" w:color="auto"/>
            <w:left w:val="none" w:sz="0" w:space="0" w:color="auto"/>
            <w:bottom w:val="none" w:sz="0" w:space="0" w:color="auto"/>
            <w:right w:val="none" w:sz="0" w:space="0" w:color="auto"/>
          </w:divBdr>
          <w:divsChild>
            <w:div w:id="6720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ajanssen.nl/images/user/files/Achterste%20kruisband%20reconstructie%20revalidatie%20protoco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cbi.nlm.nih.gov/pubmed/224844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QCacgQgC-s" TargetMode="External"/><Relationship Id="rId11" Type="http://schemas.openxmlformats.org/officeDocument/2006/relationships/hyperlink" Target="https://www.ncbi.nlm.nih.gov/pubmed/25776184" TargetMode="External"/><Relationship Id="rId5" Type="http://schemas.openxmlformats.org/officeDocument/2006/relationships/hyperlink" Target="https://www.youtube.com/watch?v=7vgTMnfP4fs" TargetMode="External"/><Relationship Id="rId10" Type="http://schemas.openxmlformats.org/officeDocument/2006/relationships/hyperlink" Target="https://www.ncbi.nlm.nih.gov/pubmed/28866340" TargetMode="External"/><Relationship Id="rId4" Type="http://schemas.openxmlformats.org/officeDocument/2006/relationships/webSettings" Target="webSettings.xml"/><Relationship Id="rId9" Type="http://schemas.openxmlformats.org/officeDocument/2006/relationships/hyperlink" Target="https://www.ncbi.nlm.nih.gov/pubmed/28566396"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5F554173</Template>
  <TotalTime>6</TotalTime>
  <Pages>3</Pages>
  <Words>1000</Words>
  <Characters>5503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2020-09-16T12:40:00Z</dcterms:created>
  <dcterms:modified xsi:type="dcterms:W3CDTF">2020-09-16T12:46:00Z</dcterms:modified>
</cp:coreProperties>
</file>