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6F" w:rsidRPr="0031566F" w:rsidRDefault="0031566F" w:rsidP="0031566F">
      <w:pPr>
        <w:spacing w:after="0" w:line="276" w:lineRule="auto"/>
        <w:rPr>
          <w:rFonts w:ascii="Arial" w:hAnsi="Arial" w:cs="Arial"/>
          <w:b/>
          <w:kern w:val="36"/>
          <w:sz w:val="36"/>
          <w:szCs w:val="36"/>
        </w:rPr>
      </w:pPr>
      <w:r w:rsidRPr="0031566F">
        <w:rPr>
          <w:rFonts w:ascii="Arial" w:hAnsi="Arial" w:cs="Arial"/>
          <w:b/>
          <w:kern w:val="36"/>
          <w:sz w:val="36"/>
          <w:szCs w:val="36"/>
        </w:rPr>
        <w:t xml:space="preserve">Meniscus </w:t>
      </w:r>
      <w:proofErr w:type="spellStart"/>
      <w:r w:rsidRPr="0031566F">
        <w:rPr>
          <w:rFonts w:ascii="Arial" w:hAnsi="Arial" w:cs="Arial"/>
          <w:b/>
          <w:kern w:val="36"/>
          <w:sz w:val="36"/>
          <w:szCs w:val="36"/>
        </w:rPr>
        <w:t>letsel</w:t>
      </w:r>
      <w:proofErr w:type="spellEnd"/>
    </w:p>
    <w:p w:rsidR="0031566F" w:rsidRDefault="0031566F" w:rsidP="0031566F">
      <w:pPr>
        <w:spacing w:after="0" w:line="276" w:lineRule="auto"/>
        <w:rPr>
          <w:rFonts w:ascii="Arial" w:hAnsi="Arial" w:cs="Arial"/>
          <w:kern w:val="36"/>
        </w:rPr>
      </w:pPr>
    </w:p>
    <w:p w:rsidR="0031566F" w:rsidRPr="0031566F" w:rsidRDefault="0031566F" w:rsidP="0031566F">
      <w:pPr>
        <w:spacing w:after="0" w:line="276" w:lineRule="auto"/>
        <w:rPr>
          <w:rFonts w:ascii="Arial" w:hAnsi="Arial" w:cs="Arial"/>
          <w:kern w:val="36"/>
          <w:sz w:val="28"/>
          <w:szCs w:val="28"/>
        </w:rPr>
      </w:pPr>
      <w:proofErr w:type="spellStart"/>
      <w:r w:rsidRPr="0031566F">
        <w:rPr>
          <w:rFonts w:ascii="Arial" w:eastAsia="Times New Roman" w:hAnsi="Arial" w:cs="Arial"/>
          <w:bCs/>
          <w:sz w:val="28"/>
          <w:szCs w:val="28"/>
          <w:lang w:eastAsia="nl-NL"/>
        </w:rPr>
        <w:t>Key</w:t>
      </w:r>
      <w:proofErr w:type="spellEnd"/>
      <w:r w:rsidRPr="0031566F">
        <w:rPr>
          <w:rFonts w:ascii="Arial" w:eastAsia="Times New Roman" w:hAnsi="Arial" w:cs="Arial"/>
          <w:bCs/>
          <w:sz w:val="28"/>
          <w:szCs w:val="28"/>
          <w:lang w:eastAsia="nl-NL"/>
        </w:rPr>
        <w:t>-points</w:t>
      </w:r>
    </w:p>
    <w:p w:rsidR="0031566F" w:rsidRPr="0031566F" w:rsidRDefault="0031566F" w:rsidP="0031566F">
      <w:pPr>
        <w:numPr>
          <w:ilvl w:val="0"/>
          <w:numId w:val="1"/>
        </w:numPr>
        <w:spacing w:after="0" w:line="276" w:lineRule="auto"/>
        <w:ind w:left="870"/>
        <w:rPr>
          <w:rFonts w:ascii="Arial" w:eastAsia="Times New Roman" w:hAnsi="Arial" w:cs="Arial"/>
          <w:lang w:eastAsia="nl-NL"/>
        </w:rPr>
      </w:pPr>
      <w:r w:rsidRPr="0031566F">
        <w:rPr>
          <w:rFonts w:ascii="Arial" w:eastAsia="Times New Roman" w:hAnsi="Arial" w:cs="Arial"/>
          <w:lang w:eastAsia="nl-NL"/>
        </w:rPr>
        <w:t>De menisci spelen een rol in schokabsorptie, stabiliteit, smering van het gewricht en proprioceptie.</w:t>
      </w:r>
    </w:p>
    <w:p w:rsidR="0031566F" w:rsidRPr="0031566F" w:rsidRDefault="0031566F" w:rsidP="0031566F">
      <w:pPr>
        <w:numPr>
          <w:ilvl w:val="0"/>
          <w:numId w:val="1"/>
        </w:numPr>
        <w:spacing w:after="0" w:line="276" w:lineRule="auto"/>
        <w:ind w:left="870"/>
        <w:rPr>
          <w:rFonts w:ascii="Arial" w:eastAsia="Times New Roman" w:hAnsi="Arial" w:cs="Arial"/>
          <w:lang w:eastAsia="nl-NL"/>
        </w:rPr>
      </w:pPr>
      <w:r w:rsidRPr="0031566F">
        <w:rPr>
          <w:rFonts w:ascii="Arial" w:eastAsia="Times New Roman" w:hAnsi="Arial" w:cs="Arial"/>
          <w:lang w:eastAsia="nl-NL"/>
        </w:rPr>
        <w:t xml:space="preserve">Het hechten van een meniscus geeft betere lange termijn resultaten, maar is geassocieerd met een hogere kans op </w:t>
      </w:r>
      <w:proofErr w:type="spellStart"/>
      <w:r w:rsidRPr="0031566F">
        <w:rPr>
          <w:rFonts w:ascii="Arial" w:eastAsia="Times New Roman" w:hAnsi="Arial" w:cs="Arial"/>
          <w:lang w:eastAsia="nl-NL"/>
        </w:rPr>
        <w:t>heroperatie</w:t>
      </w:r>
      <w:proofErr w:type="spellEnd"/>
      <w:r w:rsidRPr="0031566F">
        <w:rPr>
          <w:rFonts w:ascii="Arial" w:eastAsia="Times New Roman" w:hAnsi="Arial" w:cs="Arial"/>
          <w:lang w:eastAsia="nl-NL"/>
        </w:rPr>
        <w:t>.</w:t>
      </w:r>
    </w:p>
    <w:p w:rsidR="0031566F" w:rsidRPr="0031566F" w:rsidRDefault="0031566F" w:rsidP="0031566F">
      <w:pPr>
        <w:numPr>
          <w:ilvl w:val="0"/>
          <w:numId w:val="1"/>
        </w:numPr>
        <w:spacing w:after="0" w:line="276" w:lineRule="auto"/>
        <w:ind w:left="870"/>
        <w:rPr>
          <w:rFonts w:ascii="Arial" w:eastAsia="Times New Roman" w:hAnsi="Arial" w:cs="Arial"/>
          <w:lang w:eastAsia="nl-NL"/>
        </w:rPr>
      </w:pPr>
      <w:r w:rsidRPr="0031566F">
        <w:rPr>
          <w:rFonts w:ascii="Arial" w:eastAsia="Times New Roman" w:hAnsi="Arial" w:cs="Arial"/>
          <w:lang w:eastAsia="nl-NL"/>
        </w:rPr>
        <w:t>90% van de recreatieve sporters behaalt het oude sportniveau na het hechten van een meniscuslaesie.</w:t>
      </w:r>
    </w:p>
    <w:p w:rsidR="0031566F" w:rsidRDefault="0031566F" w:rsidP="0031566F">
      <w:pPr>
        <w:spacing w:after="0" w:line="276" w:lineRule="auto"/>
        <w:rPr>
          <w:rFonts w:ascii="Arial" w:eastAsia="Times New Roman" w:hAnsi="Arial" w:cs="Arial"/>
          <w:lang w:eastAsia="nl-NL"/>
        </w:rPr>
      </w:pPr>
    </w:p>
    <w:p w:rsidR="0031566F" w:rsidRPr="0031566F" w:rsidRDefault="0031566F" w:rsidP="0031566F">
      <w:pPr>
        <w:spacing w:after="0" w:line="276" w:lineRule="auto"/>
        <w:rPr>
          <w:rFonts w:ascii="Arial" w:eastAsia="Times New Roman" w:hAnsi="Arial" w:cs="Arial"/>
          <w:sz w:val="28"/>
          <w:szCs w:val="28"/>
          <w:lang w:eastAsia="nl-NL"/>
        </w:rPr>
      </w:pPr>
      <w:r w:rsidRPr="0031566F">
        <w:rPr>
          <w:rFonts w:ascii="Arial" w:eastAsia="Times New Roman" w:hAnsi="Arial" w:cs="Arial"/>
          <w:bCs/>
          <w:sz w:val="28"/>
          <w:szCs w:val="28"/>
          <w:lang w:eastAsia="nl-NL"/>
        </w:rPr>
        <w:t>Achtergrond</w:t>
      </w:r>
    </w:p>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 xml:space="preserve">De menisci hebben belangrijke biomechanische functies in de knie. Deze omvatten schokabsorptie, stabiliteit, smering van het gewricht en proprioceptie. Bij een kniedistorsie kan er een geïsoleerde meniscuslaesie ontstaan dan wel in combinatie met ander letsel, zoals de collateraal- of kruisbanden. Wij beperken ons tot de geïsoleerde traumatische meniscuslaesies. In het verleden werden er geregeld partiële en totale </w:t>
      </w:r>
      <w:proofErr w:type="spellStart"/>
      <w:r w:rsidRPr="0031566F">
        <w:rPr>
          <w:rFonts w:ascii="Arial" w:eastAsia="Times New Roman" w:hAnsi="Arial" w:cs="Arial"/>
          <w:lang w:eastAsia="nl-NL"/>
        </w:rPr>
        <w:t>meniscectomiën</w:t>
      </w:r>
      <w:proofErr w:type="spellEnd"/>
      <w:r w:rsidRPr="0031566F">
        <w:rPr>
          <w:rFonts w:ascii="Arial" w:eastAsia="Times New Roman" w:hAnsi="Arial" w:cs="Arial"/>
          <w:lang w:eastAsia="nl-NL"/>
        </w:rPr>
        <w:t xml:space="preserve"> uitgevoerd bij symptomatische laesies. Biomechanische studies hebben echter aangetoond dat een totale (mediale) </w:t>
      </w:r>
      <w:proofErr w:type="spellStart"/>
      <w:r w:rsidRPr="0031566F">
        <w:rPr>
          <w:rFonts w:ascii="Arial" w:eastAsia="Times New Roman" w:hAnsi="Arial" w:cs="Arial"/>
          <w:lang w:eastAsia="nl-NL"/>
        </w:rPr>
        <w:t>meniscectomie</w:t>
      </w:r>
      <w:proofErr w:type="spellEnd"/>
      <w:r w:rsidRPr="0031566F">
        <w:rPr>
          <w:rFonts w:ascii="Arial" w:eastAsia="Times New Roman" w:hAnsi="Arial" w:cs="Arial"/>
          <w:lang w:eastAsia="nl-NL"/>
        </w:rPr>
        <w:t xml:space="preserve"> leidt tot een afname van het </w:t>
      </w:r>
      <w:proofErr w:type="spellStart"/>
      <w:r w:rsidRPr="0031566F">
        <w:rPr>
          <w:rFonts w:ascii="Arial" w:eastAsia="Times New Roman" w:hAnsi="Arial" w:cs="Arial"/>
          <w:lang w:eastAsia="nl-NL"/>
        </w:rPr>
        <w:t>tibiofemorale</w:t>
      </w:r>
      <w:proofErr w:type="spellEnd"/>
      <w:r w:rsidRPr="0031566F">
        <w:rPr>
          <w:rFonts w:ascii="Arial" w:eastAsia="Times New Roman" w:hAnsi="Arial" w:cs="Arial"/>
          <w:lang w:eastAsia="nl-NL"/>
        </w:rPr>
        <w:t xml:space="preserve"> contactgebied van 50 tot 70%, wat resulteert in een toename van piekdruk en progressie van artrose. De laatste jaren worden meniscuslaesies meer gehecht.</w:t>
      </w:r>
    </w:p>
    <w:p w:rsidR="0031566F" w:rsidRDefault="0031566F" w:rsidP="0031566F">
      <w:pPr>
        <w:spacing w:after="0" w:line="276" w:lineRule="auto"/>
        <w:rPr>
          <w:rFonts w:ascii="Arial" w:eastAsia="Times New Roman" w:hAnsi="Arial" w:cs="Arial"/>
          <w:lang w:eastAsia="nl-NL"/>
        </w:rPr>
      </w:pPr>
    </w:p>
    <w:p w:rsidR="0031566F" w:rsidRPr="0031566F" w:rsidRDefault="0031566F" w:rsidP="0031566F">
      <w:pPr>
        <w:spacing w:after="0" w:line="276" w:lineRule="auto"/>
        <w:rPr>
          <w:rFonts w:ascii="Arial" w:eastAsia="Times New Roman" w:hAnsi="Arial" w:cs="Arial"/>
          <w:sz w:val="28"/>
          <w:szCs w:val="28"/>
          <w:lang w:eastAsia="nl-NL"/>
        </w:rPr>
      </w:pPr>
      <w:proofErr w:type="spellStart"/>
      <w:r w:rsidRPr="0031566F">
        <w:rPr>
          <w:rFonts w:ascii="Arial" w:eastAsia="Times New Roman" w:hAnsi="Arial" w:cs="Arial"/>
          <w:bCs/>
          <w:sz w:val="28"/>
          <w:szCs w:val="28"/>
          <w:lang w:eastAsia="nl-NL"/>
        </w:rPr>
        <w:t>Work</w:t>
      </w:r>
      <w:proofErr w:type="spellEnd"/>
      <w:r w:rsidRPr="0031566F">
        <w:rPr>
          <w:rFonts w:ascii="Arial" w:eastAsia="Times New Roman" w:hAnsi="Arial" w:cs="Arial"/>
          <w:bCs/>
          <w:sz w:val="28"/>
          <w:szCs w:val="28"/>
          <w:lang w:eastAsia="nl-NL"/>
        </w:rPr>
        <w:t>-up</w:t>
      </w:r>
    </w:p>
    <w:p w:rsid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 xml:space="preserve">Vaak kan de diagnose klinische worden gesteld. Symptomen zijn slotklachten, klikkende sensatie, pijnklachten ter hoogte van de gewrichtsspleet en zwelling. Er zijn verschillende meniscusprovocatietesten. De bekendste zijn de </w:t>
      </w:r>
      <w:proofErr w:type="spellStart"/>
      <w:r w:rsidRPr="0031566F">
        <w:rPr>
          <w:rFonts w:ascii="Arial" w:eastAsia="Times New Roman" w:hAnsi="Arial" w:cs="Arial"/>
          <w:lang w:eastAsia="nl-NL"/>
        </w:rPr>
        <w:t>McMurray</w:t>
      </w:r>
      <w:proofErr w:type="spellEnd"/>
      <w:r w:rsidRPr="0031566F">
        <w:rPr>
          <w:rFonts w:ascii="Arial" w:eastAsia="Times New Roman" w:hAnsi="Arial" w:cs="Arial"/>
          <w:lang w:eastAsia="nl-NL"/>
        </w:rPr>
        <w:t xml:space="preserve"> test, de </w:t>
      </w:r>
      <w:proofErr w:type="spellStart"/>
      <w:r w:rsidRPr="0031566F">
        <w:rPr>
          <w:rFonts w:ascii="Arial" w:eastAsia="Times New Roman" w:hAnsi="Arial" w:cs="Arial"/>
          <w:lang w:eastAsia="nl-NL"/>
        </w:rPr>
        <w:t>Apley</w:t>
      </w:r>
      <w:proofErr w:type="spellEnd"/>
      <w:r w:rsidRPr="0031566F">
        <w:rPr>
          <w:rFonts w:ascii="Arial" w:eastAsia="Times New Roman" w:hAnsi="Arial" w:cs="Arial"/>
          <w:lang w:eastAsia="nl-NL"/>
        </w:rPr>
        <w:t xml:space="preserve"> grind test, de </w:t>
      </w:r>
      <w:proofErr w:type="spellStart"/>
      <w:r w:rsidRPr="0031566F">
        <w:rPr>
          <w:rFonts w:ascii="Arial" w:eastAsia="Times New Roman" w:hAnsi="Arial" w:cs="Arial"/>
          <w:lang w:eastAsia="nl-NL"/>
        </w:rPr>
        <w:t>Thessaly</w:t>
      </w:r>
      <w:proofErr w:type="spellEnd"/>
      <w:r w:rsidRPr="0031566F">
        <w:rPr>
          <w:rFonts w:ascii="Arial" w:eastAsia="Times New Roman" w:hAnsi="Arial" w:cs="Arial"/>
          <w:lang w:eastAsia="nl-NL"/>
        </w:rPr>
        <w:t xml:space="preserve"> test en pijn bij palpatie van de gewrichtsspleet (zie tabel). Daarnaast moet er tijdens het lichamelijk onderzoek aandacht worden besteed aan mogelijk bijkomend letsel van kruisbanden, kraakbeen en collateraal banden. Aanvullend onderzoek bestaat standaard uit röntgenfoto’s van de knie, maar MRI wordt veelal gebruikt om de diagnose te bevestigen. Echter bij een acute slotknie zonder verdenking op ander letsel is een preoperatieve MRI niet noodzakelijk.</w:t>
      </w:r>
    </w:p>
    <w:p w:rsidR="0031566F" w:rsidRPr="0031566F" w:rsidRDefault="0031566F" w:rsidP="0031566F">
      <w:pPr>
        <w:spacing w:after="0" w:line="276" w:lineRule="auto"/>
        <w:rPr>
          <w:rFonts w:ascii="Arial" w:eastAsia="Times New Roman" w:hAnsi="Arial" w:cs="Arial"/>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6"/>
        <w:gridCol w:w="1606"/>
        <w:gridCol w:w="1605"/>
        <w:gridCol w:w="1605"/>
        <w:gridCol w:w="1620"/>
      </w:tblGrid>
      <w:tr w:rsidR="0031566F" w:rsidRPr="0031566F" w:rsidTr="0031566F">
        <w:trPr>
          <w:tblCellSpacing w:w="15" w:type="dxa"/>
        </w:trPr>
        <w:tc>
          <w:tcPr>
            <w:tcW w:w="3510" w:type="dxa"/>
            <w:vMerge w:val="restart"/>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 </w:t>
            </w:r>
          </w:p>
        </w:tc>
        <w:tc>
          <w:tcPr>
            <w:tcW w:w="3900" w:type="dxa"/>
            <w:gridSpan w:val="2"/>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mediale meniscus</w:t>
            </w:r>
          </w:p>
        </w:tc>
        <w:tc>
          <w:tcPr>
            <w:tcW w:w="3900" w:type="dxa"/>
            <w:gridSpan w:val="2"/>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laterale meniscus</w:t>
            </w:r>
          </w:p>
        </w:tc>
      </w:tr>
      <w:tr w:rsidR="0031566F" w:rsidRPr="0031566F" w:rsidTr="0031566F">
        <w:trPr>
          <w:tblCellSpacing w:w="15" w:type="dxa"/>
        </w:trPr>
        <w:tc>
          <w:tcPr>
            <w:tcW w:w="0" w:type="auto"/>
            <w:vMerge/>
            <w:vAlign w:val="center"/>
            <w:hideMark/>
          </w:tcPr>
          <w:p w:rsidR="0031566F" w:rsidRPr="0031566F" w:rsidRDefault="0031566F" w:rsidP="0031566F">
            <w:pPr>
              <w:spacing w:after="0" w:line="276" w:lineRule="auto"/>
              <w:rPr>
                <w:rFonts w:ascii="Arial" w:eastAsia="Times New Roman" w:hAnsi="Arial" w:cs="Arial"/>
                <w:lang w:eastAsia="nl-NL"/>
              </w:rPr>
            </w:pP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sensitiviteit</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specificiteit</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sensitiviteit</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specificiteit</w:t>
            </w:r>
          </w:p>
        </w:tc>
      </w:tr>
      <w:tr w:rsidR="0031566F" w:rsidRPr="0031566F" w:rsidTr="0031566F">
        <w:trPr>
          <w:tblCellSpacing w:w="15" w:type="dxa"/>
        </w:trPr>
        <w:tc>
          <w:tcPr>
            <w:tcW w:w="3510" w:type="dxa"/>
            <w:vAlign w:val="center"/>
            <w:hideMark/>
          </w:tcPr>
          <w:p w:rsidR="0031566F" w:rsidRPr="0031566F" w:rsidRDefault="0031566F" w:rsidP="0031566F">
            <w:pPr>
              <w:spacing w:after="0" w:line="276" w:lineRule="auto"/>
              <w:rPr>
                <w:rFonts w:ascii="Arial" w:eastAsia="Times New Roman" w:hAnsi="Arial" w:cs="Arial"/>
                <w:lang w:eastAsia="nl-NL"/>
              </w:rPr>
            </w:pPr>
            <w:proofErr w:type="spellStart"/>
            <w:r w:rsidRPr="0031566F">
              <w:rPr>
                <w:rFonts w:ascii="Arial" w:eastAsia="Times New Roman" w:hAnsi="Arial" w:cs="Arial"/>
                <w:lang w:eastAsia="nl-NL"/>
              </w:rPr>
              <w:t>Apley</w:t>
            </w:r>
            <w:proofErr w:type="spellEnd"/>
            <w:r w:rsidRPr="0031566F">
              <w:rPr>
                <w:rFonts w:ascii="Arial" w:eastAsia="Times New Roman" w:hAnsi="Arial" w:cs="Arial"/>
                <w:lang w:eastAsia="nl-NL"/>
              </w:rPr>
              <w:t xml:space="preserve"> grind test</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41%</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93%</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41%</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86%</w:t>
            </w:r>
          </w:p>
        </w:tc>
      </w:tr>
      <w:tr w:rsidR="0031566F" w:rsidRPr="0031566F" w:rsidTr="0031566F">
        <w:trPr>
          <w:tblCellSpacing w:w="15" w:type="dxa"/>
        </w:trPr>
        <w:tc>
          <w:tcPr>
            <w:tcW w:w="3510" w:type="dxa"/>
            <w:vAlign w:val="center"/>
            <w:hideMark/>
          </w:tcPr>
          <w:p w:rsidR="0031566F" w:rsidRPr="0031566F" w:rsidRDefault="0031566F" w:rsidP="0031566F">
            <w:pPr>
              <w:spacing w:after="0" w:line="276" w:lineRule="auto"/>
              <w:rPr>
                <w:rFonts w:ascii="Arial" w:eastAsia="Times New Roman" w:hAnsi="Arial" w:cs="Arial"/>
                <w:lang w:eastAsia="nl-NL"/>
              </w:rPr>
            </w:pPr>
            <w:proofErr w:type="spellStart"/>
            <w:r w:rsidRPr="0031566F">
              <w:rPr>
                <w:rFonts w:ascii="Arial" w:eastAsia="Times New Roman" w:hAnsi="Arial" w:cs="Arial"/>
                <w:lang w:eastAsia="nl-NL"/>
              </w:rPr>
              <w:t>McMurray</w:t>
            </w:r>
            <w:proofErr w:type="spellEnd"/>
            <w:r w:rsidRPr="0031566F">
              <w:rPr>
                <w:rFonts w:ascii="Arial" w:eastAsia="Times New Roman" w:hAnsi="Arial" w:cs="Arial"/>
                <w:lang w:eastAsia="nl-NL"/>
              </w:rPr>
              <w:t xml:space="preserve"> test</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48%</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94%</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65%</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86%</w:t>
            </w:r>
          </w:p>
        </w:tc>
      </w:tr>
      <w:tr w:rsidR="0031566F" w:rsidRPr="0031566F" w:rsidTr="0031566F">
        <w:trPr>
          <w:tblCellSpacing w:w="15" w:type="dxa"/>
        </w:trPr>
        <w:tc>
          <w:tcPr>
            <w:tcW w:w="351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 xml:space="preserve">Palpatie </w:t>
            </w:r>
            <w:proofErr w:type="spellStart"/>
            <w:r w:rsidRPr="0031566F">
              <w:rPr>
                <w:rFonts w:ascii="Arial" w:eastAsia="Times New Roman" w:hAnsi="Arial" w:cs="Arial"/>
                <w:lang w:eastAsia="nl-NL"/>
              </w:rPr>
              <w:t>gewrichtspleet</w:t>
            </w:r>
            <w:proofErr w:type="spellEnd"/>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71%</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87%</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78%</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90%</w:t>
            </w:r>
          </w:p>
        </w:tc>
      </w:tr>
      <w:tr w:rsidR="0031566F" w:rsidRPr="0031566F" w:rsidTr="0031566F">
        <w:trPr>
          <w:tblCellSpacing w:w="15" w:type="dxa"/>
        </w:trPr>
        <w:tc>
          <w:tcPr>
            <w:tcW w:w="3510" w:type="dxa"/>
            <w:vAlign w:val="center"/>
            <w:hideMark/>
          </w:tcPr>
          <w:p w:rsidR="0031566F" w:rsidRPr="0031566F" w:rsidRDefault="0031566F" w:rsidP="0031566F">
            <w:pPr>
              <w:spacing w:after="0" w:line="276" w:lineRule="auto"/>
              <w:rPr>
                <w:rFonts w:ascii="Arial" w:eastAsia="Times New Roman" w:hAnsi="Arial" w:cs="Arial"/>
                <w:lang w:eastAsia="nl-NL"/>
              </w:rPr>
            </w:pPr>
            <w:proofErr w:type="spellStart"/>
            <w:r w:rsidRPr="0031566F">
              <w:rPr>
                <w:rFonts w:ascii="Arial" w:eastAsia="Times New Roman" w:hAnsi="Arial" w:cs="Arial"/>
                <w:lang w:eastAsia="nl-NL"/>
              </w:rPr>
              <w:t>Thessaly</w:t>
            </w:r>
            <w:proofErr w:type="spellEnd"/>
            <w:r w:rsidRPr="0031566F">
              <w:rPr>
                <w:rFonts w:ascii="Arial" w:eastAsia="Times New Roman" w:hAnsi="Arial" w:cs="Arial"/>
                <w:lang w:eastAsia="nl-NL"/>
              </w:rPr>
              <w:t xml:space="preserve"> test</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89%</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97%</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92%</w:t>
            </w:r>
          </w:p>
        </w:tc>
        <w:tc>
          <w:tcPr>
            <w:tcW w:w="1950" w:type="dxa"/>
            <w:vAlign w:val="center"/>
            <w:hideMark/>
          </w:tcPr>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96%</w:t>
            </w:r>
          </w:p>
        </w:tc>
      </w:tr>
    </w:tbl>
    <w:p w:rsidR="0031566F" w:rsidRDefault="0031566F" w:rsidP="0031566F">
      <w:pPr>
        <w:spacing w:after="0" w:line="276" w:lineRule="auto"/>
        <w:rPr>
          <w:rFonts w:ascii="Arial" w:eastAsia="Times New Roman" w:hAnsi="Arial" w:cs="Arial"/>
          <w:lang w:eastAsia="nl-NL"/>
        </w:rPr>
      </w:pPr>
    </w:p>
    <w:p w:rsidR="0031566F" w:rsidRDefault="0031566F" w:rsidP="0031566F">
      <w:pPr>
        <w:spacing w:after="0" w:line="276" w:lineRule="auto"/>
        <w:rPr>
          <w:rFonts w:ascii="Arial" w:eastAsia="Times New Roman" w:hAnsi="Arial" w:cs="Arial"/>
          <w:lang w:eastAsia="nl-NL"/>
        </w:rPr>
      </w:pPr>
    </w:p>
    <w:p w:rsidR="0031566F" w:rsidRDefault="0031566F" w:rsidP="0031566F">
      <w:pPr>
        <w:spacing w:after="0" w:line="276" w:lineRule="auto"/>
        <w:rPr>
          <w:rFonts w:ascii="Arial" w:eastAsia="Times New Roman" w:hAnsi="Arial" w:cs="Arial"/>
          <w:sz w:val="28"/>
          <w:szCs w:val="28"/>
          <w:lang w:eastAsia="nl-NL"/>
        </w:rPr>
      </w:pPr>
      <w:r w:rsidRPr="0031566F">
        <w:rPr>
          <w:rFonts w:ascii="Arial" w:eastAsia="Times New Roman" w:hAnsi="Arial" w:cs="Arial"/>
          <w:bCs/>
          <w:sz w:val="28"/>
          <w:szCs w:val="28"/>
          <w:lang w:eastAsia="nl-NL"/>
        </w:rPr>
        <w:t>Behandeling</w:t>
      </w:r>
    </w:p>
    <w:p w:rsidR="0031566F" w:rsidRPr="0031566F" w:rsidRDefault="0031566F" w:rsidP="0031566F">
      <w:pPr>
        <w:spacing w:after="0" w:line="276" w:lineRule="auto"/>
        <w:rPr>
          <w:rFonts w:ascii="Arial" w:eastAsia="Times New Roman" w:hAnsi="Arial" w:cs="Arial"/>
          <w:sz w:val="28"/>
          <w:szCs w:val="28"/>
          <w:lang w:eastAsia="nl-NL"/>
        </w:rPr>
      </w:pPr>
      <w:r w:rsidRPr="0031566F">
        <w:rPr>
          <w:rFonts w:ascii="Arial" w:eastAsia="Times New Roman" w:hAnsi="Arial" w:cs="Arial"/>
          <w:i/>
          <w:iCs/>
          <w:u w:val="single"/>
          <w:lang w:eastAsia="nl-NL"/>
        </w:rPr>
        <w:t>Conservatief</w:t>
      </w:r>
    </w:p>
    <w:p w:rsid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Patiënten boven de 35 jaar met een meniscuslaesie zonder slotklachten dienen eerst 3-6 maanden conservatief behandeld te worden voordat chirurgie overwogen dient te worden.</w:t>
      </w:r>
    </w:p>
    <w:p w:rsidR="0031566F" w:rsidRDefault="0031566F" w:rsidP="0031566F">
      <w:pPr>
        <w:spacing w:after="0" w:line="276" w:lineRule="auto"/>
        <w:rPr>
          <w:rFonts w:ascii="Arial" w:eastAsia="Times New Roman" w:hAnsi="Arial" w:cs="Arial"/>
          <w:lang w:eastAsia="nl-NL"/>
        </w:rPr>
      </w:pPr>
    </w:p>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i/>
          <w:iCs/>
          <w:u w:val="single"/>
          <w:lang w:eastAsia="nl-NL"/>
        </w:rPr>
        <w:lastRenderedPageBreak/>
        <w:t>Operatief</w:t>
      </w:r>
    </w:p>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Een symptomatische meniscuslaesie met mechanische blokkade (slotknie) wordt middels arthroscopie behandeld. Indien mogelijk wordt de beschadigde meniscus gehecht. Indicaties voor het hechten van een meniscus zijn verticale perifere scheuren (red-</w:t>
      </w:r>
      <w:proofErr w:type="gramStart"/>
      <w:r w:rsidRPr="0031566F">
        <w:rPr>
          <w:rFonts w:ascii="Arial" w:eastAsia="Times New Roman" w:hAnsi="Arial" w:cs="Arial"/>
          <w:lang w:eastAsia="nl-NL"/>
        </w:rPr>
        <w:t>red</w:t>
      </w:r>
      <w:proofErr w:type="gramEnd"/>
      <w:r w:rsidRPr="0031566F">
        <w:rPr>
          <w:rFonts w:ascii="Arial" w:eastAsia="Times New Roman" w:hAnsi="Arial" w:cs="Arial"/>
          <w:lang w:eastAsia="nl-NL"/>
        </w:rPr>
        <w:t xml:space="preserve"> zone), verse laesies (&lt; 6 weken) en relatief jonge patiënten. Het hechten van een meniscus leidt tot betere lange termijn resultaten, maar is wel geassocieerd met een hogere kans op </w:t>
      </w:r>
      <w:proofErr w:type="spellStart"/>
      <w:r w:rsidRPr="0031566F">
        <w:rPr>
          <w:rFonts w:ascii="Arial" w:eastAsia="Times New Roman" w:hAnsi="Arial" w:cs="Arial"/>
          <w:lang w:eastAsia="nl-NL"/>
        </w:rPr>
        <w:t>heroperatie</w:t>
      </w:r>
      <w:proofErr w:type="spellEnd"/>
      <w:r w:rsidRPr="0031566F">
        <w:rPr>
          <w:rFonts w:ascii="Arial" w:eastAsia="Times New Roman" w:hAnsi="Arial" w:cs="Arial"/>
          <w:lang w:eastAsia="nl-NL"/>
        </w:rPr>
        <w:t xml:space="preserve"> (binnen 4 jaar 16.5% voor het hechten van een meniscus versus 1.4% na een </w:t>
      </w:r>
      <w:proofErr w:type="spellStart"/>
      <w:r w:rsidRPr="0031566F">
        <w:rPr>
          <w:rFonts w:ascii="Arial" w:eastAsia="Times New Roman" w:hAnsi="Arial" w:cs="Arial"/>
          <w:lang w:eastAsia="nl-NL"/>
        </w:rPr>
        <w:t>meniscectomie</w:t>
      </w:r>
      <w:proofErr w:type="spellEnd"/>
      <w:r w:rsidRPr="0031566F">
        <w:rPr>
          <w:rFonts w:ascii="Arial" w:eastAsia="Times New Roman" w:hAnsi="Arial" w:cs="Arial"/>
          <w:lang w:eastAsia="nl-NL"/>
        </w:rPr>
        <w:t>).</w:t>
      </w:r>
    </w:p>
    <w:p w:rsidR="0031566F" w:rsidRDefault="0031566F" w:rsidP="0031566F">
      <w:pPr>
        <w:spacing w:after="0" w:line="276" w:lineRule="auto"/>
        <w:rPr>
          <w:rFonts w:ascii="Arial" w:eastAsia="Times New Roman" w:hAnsi="Arial" w:cs="Arial"/>
          <w:lang w:eastAsia="nl-NL"/>
        </w:rPr>
      </w:pPr>
    </w:p>
    <w:p w:rsidR="0031566F" w:rsidRPr="0031566F" w:rsidRDefault="0031566F" w:rsidP="0031566F">
      <w:pPr>
        <w:spacing w:after="0" w:line="276" w:lineRule="auto"/>
        <w:rPr>
          <w:rFonts w:ascii="Arial" w:eastAsia="Times New Roman" w:hAnsi="Arial" w:cs="Arial"/>
          <w:sz w:val="28"/>
          <w:szCs w:val="28"/>
          <w:lang w:eastAsia="nl-NL"/>
        </w:rPr>
      </w:pPr>
      <w:proofErr w:type="gramStart"/>
      <w:r w:rsidRPr="0031566F">
        <w:rPr>
          <w:rFonts w:ascii="Arial" w:eastAsia="Times New Roman" w:hAnsi="Arial" w:cs="Arial"/>
          <w:bCs/>
          <w:sz w:val="28"/>
          <w:szCs w:val="28"/>
          <w:lang w:eastAsia="nl-NL"/>
        </w:rPr>
        <w:t>Nabehandeling /</w:t>
      </w:r>
      <w:proofErr w:type="gramEnd"/>
      <w:r w:rsidRPr="0031566F">
        <w:rPr>
          <w:rFonts w:ascii="Arial" w:eastAsia="Times New Roman" w:hAnsi="Arial" w:cs="Arial"/>
          <w:bCs/>
          <w:sz w:val="28"/>
          <w:szCs w:val="28"/>
          <w:lang w:eastAsia="nl-NL"/>
        </w:rPr>
        <w:t xml:space="preserve"> sporthervatting</w:t>
      </w:r>
    </w:p>
    <w:p w:rsidR="0031566F" w:rsidRPr="0031566F" w:rsidRDefault="0031566F" w:rsidP="0031566F">
      <w:pPr>
        <w:spacing w:after="0" w:line="276" w:lineRule="auto"/>
        <w:rPr>
          <w:rFonts w:ascii="Arial" w:eastAsia="Times New Roman" w:hAnsi="Arial" w:cs="Arial"/>
          <w:lang w:eastAsia="nl-NL"/>
        </w:rPr>
      </w:pPr>
      <w:r w:rsidRPr="0031566F">
        <w:rPr>
          <w:rFonts w:ascii="Arial" w:eastAsia="Times New Roman" w:hAnsi="Arial" w:cs="Arial"/>
          <w:lang w:eastAsia="nl-NL"/>
        </w:rPr>
        <w:t xml:space="preserve">De nabehandeling van een </w:t>
      </w:r>
      <w:proofErr w:type="spellStart"/>
      <w:r w:rsidRPr="0031566F">
        <w:rPr>
          <w:rFonts w:ascii="Arial" w:eastAsia="Times New Roman" w:hAnsi="Arial" w:cs="Arial"/>
          <w:lang w:eastAsia="nl-NL"/>
        </w:rPr>
        <w:t>meniscectomie</w:t>
      </w:r>
      <w:proofErr w:type="spellEnd"/>
      <w:r w:rsidRPr="0031566F">
        <w:rPr>
          <w:rFonts w:ascii="Arial" w:eastAsia="Times New Roman" w:hAnsi="Arial" w:cs="Arial"/>
          <w:lang w:eastAsia="nl-NL"/>
        </w:rPr>
        <w:t xml:space="preserve"> is functioneel, terwijl na het hechten vaak verschillende restricties worden voorgeschreven. Er blijkt echter uit verschillende studies dat belasten op geleiden van de pijn zonder restricties veilig is en niet geassocieerd is met verhoogde kans op complicaties. Wij adviseren een gefaseerde opbouw van oefeningen: fase 1) isometrisch, fase 2) isotonisch, fase 3) </w:t>
      </w:r>
      <w:proofErr w:type="spellStart"/>
      <w:r w:rsidRPr="0031566F">
        <w:rPr>
          <w:rFonts w:ascii="Arial" w:eastAsia="Times New Roman" w:hAnsi="Arial" w:cs="Arial"/>
          <w:lang w:eastAsia="nl-NL"/>
        </w:rPr>
        <w:t>plyometrisch</w:t>
      </w:r>
      <w:proofErr w:type="spellEnd"/>
      <w:r w:rsidRPr="0031566F">
        <w:rPr>
          <w:rFonts w:ascii="Arial" w:eastAsia="Times New Roman" w:hAnsi="Arial" w:cs="Arial"/>
          <w:lang w:eastAsia="nl-NL"/>
        </w:rPr>
        <w:t>/energie opslag oefeningen (rennen, springen, wenden en keren), en fase 4) sport-specifieke training gericht op sportterugkeer. Het doorlopen van de fasen wordt gestuurd op basis van voortgang in klachten en functie, niet op basis van tijdcriteria. Daarnaast adviseren we een algemeen trainingsprogramma om een goede belastbaarheid in de rest van de kinetische keten te waarborgen. Sporthervatting varieert tussen de 4,3 en 6.5 maanden na het hechten van een meniscuslaesie en het oude sportniveau wordt behaald in 90% van de recreatieve sporters en 86% van de professionele atleten.</w:t>
      </w:r>
    </w:p>
    <w:p w:rsidR="0031566F" w:rsidRDefault="0031566F" w:rsidP="0031566F">
      <w:pPr>
        <w:spacing w:after="0" w:line="276" w:lineRule="auto"/>
        <w:rPr>
          <w:rFonts w:ascii="Arial" w:eastAsia="Times New Roman" w:hAnsi="Arial" w:cs="Arial"/>
          <w:lang w:eastAsia="nl-NL"/>
        </w:rPr>
      </w:pPr>
    </w:p>
    <w:p w:rsidR="0031566F" w:rsidRPr="0031566F" w:rsidRDefault="0031566F" w:rsidP="0031566F">
      <w:pPr>
        <w:spacing w:after="0" w:line="276" w:lineRule="auto"/>
        <w:rPr>
          <w:rFonts w:ascii="Arial" w:eastAsia="Times New Roman" w:hAnsi="Arial" w:cs="Arial"/>
          <w:sz w:val="28"/>
          <w:szCs w:val="28"/>
          <w:lang w:eastAsia="nl-NL"/>
        </w:rPr>
      </w:pPr>
      <w:proofErr w:type="spellStart"/>
      <w:r w:rsidRPr="0031566F">
        <w:rPr>
          <w:rFonts w:ascii="Arial" w:eastAsia="Times New Roman" w:hAnsi="Arial" w:cs="Arial"/>
          <w:bCs/>
          <w:sz w:val="28"/>
          <w:szCs w:val="28"/>
          <w:lang w:val="en-AU" w:eastAsia="nl-NL"/>
        </w:rPr>
        <w:t>Literatuur</w:t>
      </w:r>
      <w:proofErr w:type="spellEnd"/>
    </w:p>
    <w:p w:rsidR="0031566F" w:rsidRPr="0031566F" w:rsidRDefault="0031566F" w:rsidP="0031566F">
      <w:pPr>
        <w:pStyle w:val="Lijstalinea"/>
        <w:numPr>
          <w:ilvl w:val="0"/>
          <w:numId w:val="2"/>
        </w:numPr>
        <w:spacing w:after="0" w:line="276" w:lineRule="auto"/>
        <w:rPr>
          <w:rFonts w:ascii="Arial" w:eastAsia="Times New Roman" w:hAnsi="Arial" w:cs="Arial"/>
          <w:lang w:val="en-AU" w:eastAsia="nl-NL"/>
        </w:rPr>
      </w:pPr>
      <w:hyperlink r:id="rId5" w:history="1">
        <w:proofErr w:type="spellStart"/>
        <w:r w:rsidRPr="0031566F">
          <w:rPr>
            <w:rFonts w:ascii="Arial" w:eastAsia="Times New Roman" w:hAnsi="Arial" w:cs="Arial"/>
            <w:lang w:val="en-AU" w:eastAsia="nl-NL"/>
          </w:rPr>
          <w:t>Eberbach</w:t>
        </w:r>
        <w:proofErr w:type="spellEnd"/>
        <w:r w:rsidRPr="0031566F">
          <w:rPr>
            <w:rFonts w:ascii="Arial" w:eastAsia="Times New Roman" w:hAnsi="Arial" w:cs="Arial"/>
            <w:lang w:val="en-AU" w:eastAsia="nl-NL"/>
          </w:rPr>
          <w:t xml:space="preserve"> H el at. Sport-specific outcomes after isolated meniscal repair: a systematic review. Knee </w:t>
        </w:r>
        <w:proofErr w:type="spellStart"/>
        <w:r w:rsidRPr="0031566F">
          <w:rPr>
            <w:rFonts w:ascii="Arial" w:eastAsia="Times New Roman" w:hAnsi="Arial" w:cs="Arial"/>
            <w:lang w:val="en-AU" w:eastAsia="nl-NL"/>
          </w:rPr>
          <w:t>Surg</w:t>
        </w:r>
        <w:proofErr w:type="spellEnd"/>
        <w:r w:rsidRPr="0031566F">
          <w:rPr>
            <w:rFonts w:ascii="Arial" w:eastAsia="Times New Roman" w:hAnsi="Arial" w:cs="Arial"/>
            <w:lang w:val="en-AU" w:eastAsia="nl-NL"/>
          </w:rPr>
          <w:t xml:space="preserve"> Sports </w:t>
        </w:r>
        <w:proofErr w:type="spellStart"/>
        <w:r w:rsidRPr="0031566F">
          <w:rPr>
            <w:rFonts w:ascii="Arial" w:eastAsia="Times New Roman" w:hAnsi="Arial" w:cs="Arial"/>
            <w:lang w:val="en-AU" w:eastAsia="nl-NL"/>
          </w:rPr>
          <w:t>Traumatol</w:t>
        </w:r>
        <w:proofErr w:type="spellEnd"/>
        <w:r w:rsidRPr="0031566F">
          <w:rPr>
            <w:rFonts w:ascii="Arial" w:eastAsia="Times New Roman" w:hAnsi="Arial" w:cs="Arial"/>
            <w:lang w:val="en-AU" w:eastAsia="nl-NL"/>
          </w:rPr>
          <w:t xml:space="preserve"> </w:t>
        </w:r>
        <w:proofErr w:type="spellStart"/>
        <w:r w:rsidRPr="0031566F">
          <w:rPr>
            <w:rFonts w:ascii="Arial" w:eastAsia="Times New Roman" w:hAnsi="Arial" w:cs="Arial"/>
            <w:lang w:val="en-AU" w:eastAsia="nl-NL"/>
          </w:rPr>
          <w:t>Arthrosc</w:t>
        </w:r>
        <w:proofErr w:type="spellEnd"/>
        <w:r w:rsidRPr="0031566F">
          <w:rPr>
            <w:rFonts w:ascii="Arial" w:eastAsia="Times New Roman" w:hAnsi="Arial" w:cs="Arial"/>
            <w:lang w:val="en-AU" w:eastAsia="nl-NL"/>
          </w:rPr>
          <w:t>. 2017 doi:10.1007/s00167-017-4463-4</w:t>
        </w:r>
      </w:hyperlink>
    </w:p>
    <w:p w:rsidR="0031566F" w:rsidRPr="0031566F" w:rsidRDefault="0031566F" w:rsidP="0031566F">
      <w:pPr>
        <w:pStyle w:val="Lijstalinea"/>
        <w:numPr>
          <w:ilvl w:val="0"/>
          <w:numId w:val="2"/>
        </w:numPr>
        <w:spacing w:after="0" w:line="276" w:lineRule="auto"/>
        <w:rPr>
          <w:rFonts w:ascii="Arial" w:eastAsia="Times New Roman" w:hAnsi="Arial" w:cs="Arial"/>
          <w:lang w:val="en-AU" w:eastAsia="nl-NL"/>
        </w:rPr>
      </w:pPr>
      <w:hyperlink r:id="rId6" w:history="1">
        <w:proofErr w:type="spellStart"/>
        <w:r w:rsidRPr="0031566F">
          <w:rPr>
            <w:rFonts w:ascii="Arial" w:eastAsia="Times New Roman" w:hAnsi="Arial" w:cs="Arial"/>
            <w:lang w:val="en-AU" w:eastAsia="nl-NL"/>
          </w:rPr>
          <w:t>Laible</w:t>
        </w:r>
        <w:proofErr w:type="spellEnd"/>
        <w:r w:rsidRPr="0031566F">
          <w:rPr>
            <w:rFonts w:ascii="Arial" w:eastAsia="Times New Roman" w:hAnsi="Arial" w:cs="Arial"/>
            <w:lang w:val="en-AU" w:eastAsia="nl-NL"/>
          </w:rPr>
          <w:t xml:space="preserve"> C et al. Meniscal repair. J Am </w:t>
        </w:r>
        <w:proofErr w:type="spellStart"/>
        <w:r w:rsidRPr="0031566F">
          <w:rPr>
            <w:rFonts w:ascii="Arial" w:eastAsia="Times New Roman" w:hAnsi="Arial" w:cs="Arial"/>
            <w:lang w:val="en-AU" w:eastAsia="nl-NL"/>
          </w:rPr>
          <w:t>Acad</w:t>
        </w:r>
        <w:proofErr w:type="spellEnd"/>
        <w:r w:rsidRPr="0031566F">
          <w:rPr>
            <w:rFonts w:ascii="Arial" w:eastAsia="Times New Roman" w:hAnsi="Arial" w:cs="Arial"/>
            <w:lang w:val="en-AU" w:eastAsia="nl-NL"/>
          </w:rPr>
          <w:t xml:space="preserve"> </w:t>
        </w:r>
        <w:proofErr w:type="spellStart"/>
        <w:r w:rsidRPr="0031566F">
          <w:rPr>
            <w:rFonts w:ascii="Arial" w:eastAsia="Times New Roman" w:hAnsi="Arial" w:cs="Arial"/>
            <w:lang w:val="en-AU" w:eastAsia="nl-NL"/>
          </w:rPr>
          <w:t>Orthop</w:t>
        </w:r>
        <w:proofErr w:type="spellEnd"/>
        <w:r w:rsidRPr="0031566F">
          <w:rPr>
            <w:rFonts w:ascii="Arial" w:eastAsia="Times New Roman" w:hAnsi="Arial" w:cs="Arial"/>
            <w:lang w:val="en-AU" w:eastAsia="nl-NL"/>
          </w:rPr>
          <w:t xml:space="preserve"> Surg. 2013;21:204-213</w:t>
        </w:r>
      </w:hyperlink>
    </w:p>
    <w:bookmarkStart w:id="0" w:name="_GoBack"/>
    <w:bookmarkEnd w:id="0"/>
    <w:p w:rsidR="0031566F" w:rsidRPr="0031566F" w:rsidRDefault="0031566F" w:rsidP="0031566F">
      <w:pPr>
        <w:pStyle w:val="Lijstalinea"/>
        <w:numPr>
          <w:ilvl w:val="0"/>
          <w:numId w:val="2"/>
        </w:numPr>
        <w:spacing w:after="0" w:line="276" w:lineRule="auto"/>
        <w:rPr>
          <w:rFonts w:ascii="Arial" w:eastAsia="Times New Roman" w:hAnsi="Arial" w:cs="Arial"/>
          <w:lang w:eastAsia="nl-NL"/>
        </w:rPr>
      </w:pPr>
      <w:r w:rsidRPr="0031566F">
        <w:rPr>
          <w:rFonts w:ascii="Arial" w:eastAsia="Times New Roman" w:hAnsi="Arial" w:cs="Arial"/>
          <w:lang w:eastAsia="nl-NL"/>
        </w:rPr>
        <w:fldChar w:fldCharType="begin"/>
      </w:r>
      <w:r w:rsidRPr="0031566F">
        <w:rPr>
          <w:rFonts w:ascii="Arial" w:eastAsia="Times New Roman" w:hAnsi="Arial" w:cs="Arial"/>
          <w:lang w:val="en-AU" w:eastAsia="nl-NL"/>
        </w:rPr>
        <w:instrText xml:space="preserve"> HYPERLINK "https://www.ncbi.nlm.nih.gov/pubmed/21820843" </w:instrText>
      </w:r>
      <w:r w:rsidRPr="0031566F">
        <w:rPr>
          <w:rFonts w:ascii="Arial" w:eastAsia="Times New Roman" w:hAnsi="Arial" w:cs="Arial"/>
          <w:lang w:eastAsia="nl-NL"/>
        </w:rPr>
        <w:fldChar w:fldCharType="separate"/>
      </w:r>
      <w:r w:rsidRPr="0031566F">
        <w:rPr>
          <w:rFonts w:ascii="Arial" w:eastAsia="Times New Roman" w:hAnsi="Arial" w:cs="Arial"/>
          <w:lang w:val="en-AU" w:eastAsia="nl-NL"/>
        </w:rPr>
        <w:t xml:space="preserve">Paxton ES et al. Meniscal repair versus partial </w:t>
      </w:r>
      <w:proofErr w:type="spellStart"/>
      <w:r w:rsidRPr="0031566F">
        <w:rPr>
          <w:rFonts w:ascii="Arial" w:eastAsia="Times New Roman" w:hAnsi="Arial" w:cs="Arial"/>
          <w:lang w:val="en-AU" w:eastAsia="nl-NL"/>
        </w:rPr>
        <w:t>menisectomy</w:t>
      </w:r>
      <w:proofErr w:type="spellEnd"/>
      <w:r w:rsidRPr="0031566F">
        <w:rPr>
          <w:rFonts w:ascii="Arial" w:eastAsia="Times New Roman" w:hAnsi="Arial" w:cs="Arial"/>
          <w:lang w:val="en-AU" w:eastAsia="nl-NL"/>
        </w:rPr>
        <w:t xml:space="preserve">: a systematic review comparing reoperation rates and clinical outcomes. </w:t>
      </w:r>
      <w:proofErr w:type="spellStart"/>
      <w:r w:rsidRPr="0031566F">
        <w:rPr>
          <w:rFonts w:ascii="Arial" w:eastAsia="Times New Roman" w:hAnsi="Arial" w:cs="Arial"/>
          <w:lang w:eastAsia="nl-NL"/>
        </w:rPr>
        <w:t>Arthroscopy</w:t>
      </w:r>
      <w:proofErr w:type="spellEnd"/>
      <w:r w:rsidRPr="0031566F">
        <w:rPr>
          <w:rFonts w:ascii="Arial" w:eastAsia="Times New Roman" w:hAnsi="Arial" w:cs="Arial"/>
          <w:lang w:eastAsia="nl-NL"/>
        </w:rPr>
        <w:t> 2011;27:1275-1288</w:t>
      </w:r>
      <w:r w:rsidRPr="0031566F">
        <w:rPr>
          <w:rFonts w:ascii="Arial" w:eastAsia="Times New Roman" w:hAnsi="Arial" w:cs="Arial"/>
          <w:lang w:eastAsia="nl-NL"/>
        </w:rPr>
        <w:fldChar w:fldCharType="end"/>
      </w:r>
    </w:p>
    <w:p w:rsidR="0031566F" w:rsidRPr="0031566F" w:rsidRDefault="0031566F" w:rsidP="0031566F">
      <w:pPr>
        <w:spacing w:after="0" w:line="276" w:lineRule="auto"/>
        <w:rPr>
          <w:rFonts w:ascii="Arial" w:hAnsi="Arial" w:cs="Arial"/>
        </w:rPr>
      </w:pPr>
    </w:p>
    <w:sectPr w:rsidR="0031566F" w:rsidRPr="00315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05AC"/>
    <w:multiLevelType w:val="hybridMultilevel"/>
    <w:tmpl w:val="FA543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89241D"/>
    <w:multiLevelType w:val="multilevel"/>
    <w:tmpl w:val="3470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C2"/>
    <w:rsid w:val="0031566F"/>
    <w:rsid w:val="00C455C2"/>
    <w:rsid w:val="00C61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6E51"/>
  <w15:chartTrackingRefBased/>
  <w15:docId w15:val="{53A3302E-00C0-4AAC-A923-18063319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31566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31566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66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31566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156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31566F"/>
    <w:rPr>
      <w:i/>
      <w:iCs/>
    </w:rPr>
  </w:style>
  <w:style w:type="character" w:styleId="Hyperlink">
    <w:name w:val="Hyperlink"/>
    <w:basedOn w:val="Standaardalinea-lettertype"/>
    <w:uiPriority w:val="99"/>
    <w:semiHidden/>
    <w:unhideWhenUsed/>
    <w:rsid w:val="0031566F"/>
    <w:rPr>
      <w:color w:val="0000FF"/>
      <w:u w:val="single"/>
    </w:rPr>
  </w:style>
  <w:style w:type="paragraph" w:styleId="Lijstalinea">
    <w:name w:val="List Paragraph"/>
    <w:basedOn w:val="Standaard"/>
    <w:uiPriority w:val="34"/>
    <w:qFormat/>
    <w:rsid w:val="00315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707829">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57753791">
          <w:marLeft w:val="0"/>
          <w:marRight w:val="0"/>
          <w:marTop w:val="0"/>
          <w:marBottom w:val="0"/>
          <w:divBdr>
            <w:top w:val="none" w:sz="0" w:space="0" w:color="auto"/>
            <w:left w:val="none" w:sz="0" w:space="0" w:color="auto"/>
            <w:bottom w:val="none" w:sz="0" w:space="0" w:color="auto"/>
            <w:right w:val="none" w:sz="0" w:space="0" w:color="auto"/>
          </w:divBdr>
          <w:divsChild>
            <w:div w:id="18131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3545726" TargetMode="External"/><Relationship Id="rId5" Type="http://schemas.openxmlformats.org/officeDocument/2006/relationships/hyperlink" Target="https://www.ncbi.nlm.nih.gov/pubmed/2824370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2DE7CADE</Template>
  <TotalTime>3</TotalTime>
  <Pages>2</Pages>
  <Words>687</Words>
  <Characters>3783</Characters>
  <Application>Microsoft Office Word</Application>
  <DocSecurity>0</DocSecurity>
  <Lines>31</Lines>
  <Paragraphs>8</Paragraphs>
  <ScaleCrop>false</ScaleCrop>
  <Company>Albert Schweitzer ziekenhuis</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2020-09-16T12:52:00Z</dcterms:created>
  <dcterms:modified xsi:type="dcterms:W3CDTF">2020-09-16T12:56:00Z</dcterms:modified>
</cp:coreProperties>
</file>