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5B9" w:rsidRDefault="00EE35B9" w:rsidP="00EE35B9">
      <w:pPr>
        <w:spacing w:after="0" w:line="276" w:lineRule="auto"/>
        <w:rPr>
          <w:rFonts w:ascii="Arial" w:hAnsi="Arial" w:cs="Arial"/>
        </w:rPr>
      </w:pPr>
      <w:r w:rsidRPr="00EE35B9">
        <w:rPr>
          <w:rFonts w:ascii="Arial" w:hAnsi="Arial" w:cs="Arial"/>
          <w:b/>
          <w:sz w:val="36"/>
          <w:szCs w:val="36"/>
        </w:rPr>
        <w:t>Chronische liespijn</w:t>
      </w:r>
    </w:p>
    <w:p w:rsidR="00EE35B9" w:rsidRDefault="00EE35B9" w:rsidP="00EE35B9">
      <w:pPr>
        <w:spacing w:after="0" w:line="276" w:lineRule="auto"/>
        <w:rPr>
          <w:rFonts w:ascii="Arial" w:eastAsia="Times New Roman" w:hAnsi="Arial" w:cs="Arial"/>
          <w:bCs/>
          <w:lang w:eastAsia="nl-NL"/>
        </w:rPr>
      </w:pPr>
    </w:p>
    <w:p w:rsidR="00EE35B9" w:rsidRPr="00EE35B9" w:rsidRDefault="00EE35B9" w:rsidP="00EE35B9">
      <w:pPr>
        <w:spacing w:after="0" w:line="276" w:lineRule="auto"/>
        <w:rPr>
          <w:rFonts w:ascii="Arial" w:hAnsi="Arial" w:cs="Arial"/>
          <w:sz w:val="28"/>
          <w:szCs w:val="28"/>
        </w:rPr>
      </w:pPr>
      <w:proofErr w:type="spellStart"/>
      <w:r w:rsidRPr="00EE35B9">
        <w:rPr>
          <w:rFonts w:ascii="Arial" w:eastAsia="Times New Roman" w:hAnsi="Arial" w:cs="Arial"/>
          <w:bCs/>
          <w:sz w:val="28"/>
          <w:szCs w:val="28"/>
          <w:lang w:eastAsia="nl-NL"/>
        </w:rPr>
        <w:t>Key</w:t>
      </w:r>
      <w:proofErr w:type="spellEnd"/>
      <w:r w:rsidRPr="00EE35B9">
        <w:rPr>
          <w:rFonts w:ascii="Arial" w:eastAsia="Times New Roman" w:hAnsi="Arial" w:cs="Arial"/>
          <w:bCs/>
          <w:sz w:val="28"/>
          <w:szCs w:val="28"/>
          <w:lang w:eastAsia="nl-NL"/>
        </w:rPr>
        <w:t>-points</w:t>
      </w:r>
    </w:p>
    <w:p w:rsidR="00EE35B9" w:rsidRPr="00EE35B9" w:rsidRDefault="00EE35B9" w:rsidP="00EE35B9">
      <w:pPr>
        <w:numPr>
          <w:ilvl w:val="0"/>
          <w:numId w:val="1"/>
        </w:numPr>
        <w:spacing w:after="0" w:line="276" w:lineRule="auto"/>
        <w:ind w:left="870"/>
        <w:rPr>
          <w:rFonts w:ascii="Arial" w:eastAsia="Times New Roman" w:hAnsi="Arial" w:cs="Arial"/>
          <w:lang w:eastAsia="nl-NL"/>
        </w:rPr>
      </w:pPr>
      <w:r w:rsidRPr="00EE35B9">
        <w:rPr>
          <w:rFonts w:ascii="Arial" w:eastAsia="Times New Roman" w:hAnsi="Arial" w:cs="Arial"/>
          <w:lang w:eastAsia="nl-NL"/>
        </w:rPr>
        <w:t xml:space="preserve">Bij </w:t>
      </w:r>
      <w:proofErr w:type="spellStart"/>
      <w:r w:rsidRPr="00EE35B9">
        <w:rPr>
          <w:rFonts w:ascii="Arial" w:eastAsia="Times New Roman" w:hAnsi="Arial" w:cs="Arial"/>
          <w:lang w:eastAsia="nl-NL"/>
        </w:rPr>
        <w:t>overbelastingsproblematiek</w:t>
      </w:r>
      <w:proofErr w:type="spellEnd"/>
      <w:r w:rsidRPr="00EE35B9">
        <w:rPr>
          <w:rFonts w:ascii="Arial" w:eastAsia="Times New Roman" w:hAnsi="Arial" w:cs="Arial"/>
          <w:lang w:eastAsia="nl-NL"/>
        </w:rPr>
        <w:t xml:space="preserve"> van de lies bij sporters worden vier verschillende klinische entiteiten gedefinieerd: </w:t>
      </w:r>
      <w:proofErr w:type="spellStart"/>
      <w:r w:rsidRPr="00EE35B9">
        <w:rPr>
          <w:rFonts w:ascii="Arial" w:eastAsia="Times New Roman" w:hAnsi="Arial" w:cs="Arial"/>
          <w:lang w:eastAsia="nl-NL"/>
        </w:rPr>
        <w:t>adductor</w:t>
      </w:r>
      <w:proofErr w:type="spellEnd"/>
      <w:r w:rsidRPr="00EE35B9">
        <w:rPr>
          <w:rFonts w:ascii="Arial" w:eastAsia="Times New Roman" w:hAnsi="Arial" w:cs="Arial"/>
          <w:lang w:eastAsia="nl-NL"/>
        </w:rPr>
        <w:t xml:space="preserve">-gerelateerd, </w:t>
      </w:r>
      <w:proofErr w:type="spellStart"/>
      <w:r w:rsidRPr="00EE35B9">
        <w:rPr>
          <w:rFonts w:ascii="Arial" w:eastAsia="Times New Roman" w:hAnsi="Arial" w:cs="Arial"/>
          <w:lang w:eastAsia="nl-NL"/>
        </w:rPr>
        <w:t>iliopsoas</w:t>
      </w:r>
      <w:proofErr w:type="spellEnd"/>
      <w:r w:rsidRPr="00EE35B9">
        <w:rPr>
          <w:rFonts w:ascii="Arial" w:eastAsia="Times New Roman" w:hAnsi="Arial" w:cs="Arial"/>
          <w:lang w:eastAsia="nl-NL"/>
        </w:rPr>
        <w:t>-gerelateerd, inguinaal-gerelateerd en pubis-gerelateerd.</w:t>
      </w:r>
    </w:p>
    <w:p w:rsidR="00EE35B9" w:rsidRPr="00EE35B9" w:rsidRDefault="00EE35B9" w:rsidP="00EE35B9">
      <w:pPr>
        <w:numPr>
          <w:ilvl w:val="0"/>
          <w:numId w:val="1"/>
        </w:numPr>
        <w:spacing w:after="0" w:line="276" w:lineRule="auto"/>
        <w:ind w:left="870"/>
        <w:rPr>
          <w:rFonts w:ascii="Arial" w:eastAsia="Times New Roman" w:hAnsi="Arial" w:cs="Arial"/>
          <w:lang w:eastAsia="nl-NL"/>
        </w:rPr>
      </w:pPr>
      <w:r w:rsidRPr="00EE35B9">
        <w:rPr>
          <w:rFonts w:ascii="Arial" w:eastAsia="Times New Roman" w:hAnsi="Arial" w:cs="Arial"/>
          <w:lang w:eastAsia="nl-NL"/>
        </w:rPr>
        <w:t>De diagnose wordt gesteld op basis van anamnese en lichamelijk onderzoek. Aanvullend beeldvormend onderzoek wordt gebruikt om een eventuele intra-articulaire oorzaak van de klachten te beoordelen.</w:t>
      </w:r>
    </w:p>
    <w:p w:rsidR="00EE35B9" w:rsidRPr="00EE35B9" w:rsidRDefault="00EE35B9" w:rsidP="00EE35B9">
      <w:pPr>
        <w:numPr>
          <w:ilvl w:val="0"/>
          <w:numId w:val="1"/>
        </w:numPr>
        <w:spacing w:after="0" w:line="276" w:lineRule="auto"/>
        <w:ind w:left="870"/>
        <w:rPr>
          <w:rFonts w:ascii="Arial" w:eastAsia="Times New Roman" w:hAnsi="Arial" w:cs="Arial"/>
          <w:lang w:eastAsia="nl-NL"/>
        </w:rPr>
      </w:pPr>
      <w:r w:rsidRPr="00EE35B9">
        <w:rPr>
          <w:rFonts w:ascii="Arial" w:eastAsia="Times New Roman" w:hAnsi="Arial" w:cs="Arial"/>
          <w:lang w:eastAsia="nl-NL"/>
        </w:rPr>
        <w:t>De behandeling is primair conservatief met een opbouwend oefenprogramma dat bestaat uit kracht, coördinatie en gedoseerde opbouw van sportbelasting.</w:t>
      </w:r>
    </w:p>
    <w:p w:rsidR="00EE35B9" w:rsidRDefault="00EE35B9" w:rsidP="00EE35B9">
      <w:pPr>
        <w:spacing w:after="0" w:line="276" w:lineRule="auto"/>
        <w:rPr>
          <w:rFonts w:ascii="Arial" w:eastAsia="Times New Roman" w:hAnsi="Arial" w:cs="Arial"/>
          <w:lang w:eastAsia="nl-NL"/>
        </w:rPr>
      </w:pPr>
    </w:p>
    <w:p w:rsidR="00EE35B9" w:rsidRPr="00EE35B9" w:rsidRDefault="00EE35B9" w:rsidP="00EE35B9">
      <w:pPr>
        <w:spacing w:after="0" w:line="276" w:lineRule="auto"/>
        <w:rPr>
          <w:rFonts w:ascii="Arial" w:eastAsia="Times New Roman" w:hAnsi="Arial" w:cs="Arial"/>
          <w:sz w:val="28"/>
          <w:szCs w:val="28"/>
          <w:lang w:eastAsia="nl-NL"/>
        </w:rPr>
      </w:pPr>
      <w:r w:rsidRPr="00EE35B9">
        <w:rPr>
          <w:rFonts w:ascii="Arial" w:eastAsia="Times New Roman" w:hAnsi="Arial" w:cs="Arial"/>
          <w:bCs/>
          <w:sz w:val="28"/>
          <w:szCs w:val="28"/>
          <w:lang w:eastAsia="nl-NL"/>
        </w:rPr>
        <w:t>Achtergrond</w:t>
      </w:r>
    </w:p>
    <w:p w:rsidR="00EE35B9" w:rsidRPr="00EE35B9" w:rsidRDefault="00EE35B9" w:rsidP="00EE35B9">
      <w:pPr>
        <w:spacing w:after="0" w:line="276" w:lineRule="auto"/>
        <w:rPr>
          <w:rFonts w:ascii="Arial" w:eastAsia="Times New Roman" w:hAnsi="Arial" w:cs="Arial"/>
          <w:lang w:eastAsia="nl-NL"/>
        </w:rPr>
      </w:pPr>
      <w:r w:rsidRPr="00EE35B9">
        <w:rPr>
          <w:rFonts w:ascii="Arial" w:eastAsia="Times New Roman" w:hAnsi="Arial" w:cs="Arial"/>
          <w:lang w:eastAsia="nl-NL"/>
        </w:rPr>
        <w:t>Chronische liesklachten komen veel voor bij sporters en staan erom bekend dat het vaak een complex probleem is. Chronische liesklachten kunnen zowel geleidelijk, subacuut of acuut beginnen. De term chronische verwijst naar een zeker duur van de pijnklachten, zonder dat daar een eenduidige definitie voor is afgesproken. Als eerste wordt er een onderscheid gemaakt tussen intra- of extra-articulaire problematiek. In dit schrijven richten we ons op de extra-articulaire liesklachten, die bij sporters beduidend meer voorkomt dan de intra-articulaire blessures (</w:t>
      </w:r>
      <w:hyperlink r:id="rId5" w:history="1">
        <w:r w:rsidRPr="00EE35B9">
          <w:rPr>
            <w:rFonts w:ascii="Arial" w:eastAsia="Times New Roman" w:hAnsi="Arial" w:cs="Arial"/>
            <w:u w:val="single"/>
            <w:lang w:eastAsia="nl-NL"/>
          </w:rPr>
          <w:t xml:space="preserve">zie </w:t>
        </w:r>
        <w:proofErr w:type="spellStart"/>
        <w:r w:rsidRPr="00EE35B9">
          <w:rPr>
            <w:rFonts w:ascii="Arial" w:eastAsia="Times New Roman" w:hAnsi="Arial" w:cs="Arial"/>
            <w:u w:val="single"/>
            <w:lang w:eastAsia="nl-NL"/>
          </w:rPr>
          <w:t>femoroacetabulair</w:t>
        </w:r>
        <w:proofErr w:type="spellEnd"/>
        <w:r w:rsidRPr="00EE35B9">
          <w:rPr>
            <w:rFonts w:ascii="Arial" w:eastAsia="Times New Roman" w:hAnsi="Arial" w:cs="Arial"/>
            <w:u w:val="single"/>
            <w:lang w:eastAsia="nl-NL"/>
          </w:rPr>
          <w:t xml:space="preserve"> </w:t>
        </w:r>
        <w:proofErr w:type="spellStart"/>
        <w:r w:rsidRPr="00EE35B9">
          <w:rPr>
            <w:rFonts w:ascii="Arial" w:eastAsia="Times New Roman" w:hAnsi="Arial" w:cs="Arial"/>
            <w:u w:val="single"/>
            <w:lang w:eastAsia="nl-NL"/>
          </w:rPr>
          <w:t>impingement</w:t>
        </w:r>
        <w:proofErr w:type="spellEnd"/>
      </w:hyperlink>
      <w:r w:rsidRPr="00EE35B9">
        <w:rPr>
          <w:rFonts w:ascii="Arial" w:eastAsia="Times New Roman" w:hAnsi="Arial" w:cs="Arial"/>
          <w:lang w:eastAsia="nl-NL"/>
        </w:rPr>
        <w:t xml:space="preserve">). Het betreft dan meestal musculaire </w:t>
      </w:r>
      <w:proofErr w:type="spellStart"/>
      <w:r w:rsidRPr="00EE35B9">
        <w:rPr>
          <w:rFonts w:ascii="Arial" w:eastAsia="Times New Roman" w:hAnsi="Arial" w:cs="Arial"/>
          <w:lang w:eastAsia="nl-NL"/>
        </w:rPr>
        <w:t>overbelastingsproblematiek</w:t>
      </w:r>
      <w:proofErr w:type="spellEnd"/>
      <w:r w:rsidRPr="00EE35B9">
        <w:rPr>
          <w:rFonts w:ascii="Arial" w:eastAsia="Times New Roman" w:hAnsi="Arial" w:cs="Arial"/>
          <w:lang w:eastAsia="nl-NL"/>
        </w:rPr>
        <w:t xml:space="preserve"> in het heup-bekken-lies gebied. Vooral in sporten waar een grote aanspraak gemaakt wordt op het stabiliserende vermogen van het heup-bekken gebied komen chronische liesklachten veel voor, zoals bijvoorbeeld voetbal en rugby. Er worden vier verschillende klinische entiteiten gedefinieerd: </w:t>
      </w:r>
      <w:proofErr w:type="spellStart"/>
      <w:r w:rsidRPr="00EE35B9">
        <w:rPr>
          <w:rFonts w:ascii="Arial" w:eastAsia="Times New Roman" w:hAnsi="Arial" w:cs="Arial"/>
          <w:lang w:eastAsia="nl-NL"/>
        </w:rPr>
        <w:t>adductor</w:t>
      </w:r>
      <w:proofErr w:type="spellEnd"/>
      <w:r w:rsidRPr="00EE35B9">
        <w:rPr>
          <w:rFonts w:ascii="Arial" w:eastAsia="Times New Roman" w:hAnsi="Arial" w:cs="Arial"/>
          <w:lang w:eastAsia="nl-NL"/>
        </w:rPr>
        <w:t xml:space="preserve">-gerelateerd, </w:t>
      </w:r>
      <w:proofErr w:type="spellStart"/>
      <w:r w:rsidRPr="00EE35B9">
        <w:rPr>
          <w:rFonts w:ascii="Arial" w:eastAsia="Times New Roman" w:hAnsi="Arial" w:cs="Arial"/>
          <w:lang w:eastAsia="nl-NL"/>
        </w:rPr>
        <w:t>iliopsoas</w:t>
      </w:r>
      <w:proofErr w:type="spellEnd"/>
      <w:r w:rsidRPr="00EE35B9">
        <w:rPr>
          <w:rFonts w:ascii="Arial" w:eastAsia="Times New Roman" w:hAnsi="Arial" w:cs="Arial"/>
          <w:lang w:eastAsia="nl-NL"/>
        </w:rPr>
        <w:t>-gerelateerd, inguinaal-gerelateerd en pubis-gerelateerd. Met een zorgvuldige anamnese en lichamelijk onderzoek kunnen de betrokken spieren geïdentificeerd worden. Vaak is er sprake van een mengbeeld met meerdere overbelaste structuren, vooral bij langdurig bestaande klachten.</w:t>
      </w:r>
    </w:p>
    <w:p w:rsidR="00EE35B9" w:rsidRDefault="00EE35B9" w:rsidP="00EE35B9">
      <w:pPr>
        <w:spacing w:after="0" w:line="276" w:lineRule="auto"/>
        <w:rPr>
          <w:rFonts w:ascii="Arial" w:eastAsia="Times New Roman" w:hAnsi="Arial" w:cs="Arial"/>
          <w:lang w:eastAsia="nl-NL"/>
        </w:rPr>
      </w:pPr>
    </w:p>
    <w:p w:rsidR="00EE35B9" w:rsidRPr="00EE35B9" w:rsidRDefault="00EE35B9" w:rsidP="00EE35B9">
      <w:pPr>
        <w:spacing w:after="0" w:line="276" w:lineRule="auto"/>
        <w:rPr>
          <w:rFonts w:ascii="Arial" w:eastAsia="Times New Roman" w:hAnsi="Arial" w:cs="Arial"/>
          <w:sz w:val="28"/>
          <w:szCs w:val="28"/>
          <w:lang w:eastAsia="nl-NL"/>
        </w:rPr>
      </w:pPr>
      <w:proofErr w:type="spellStart"/>
      <w:r w:rsidRPr="00EE35B9">
        <w:rPr>
          <w:rFonts w:ascii="Arial" w:eastAsia="Times New Roman" w:hAnsi="Arial" w:cs="Arial"/>
          <w:bCs/>
          <w:sz w:val="28"/>
          <w:szCs w:val="28"/>
          <w:lang w:eastAsia="nl-NL"/>
        </w:rPr>
        <w:t>Work</w:t>
      </w:r>
      <w:proofErr w:type="spellEnd"/>
      <w:r w:rsidRPr="00EE35B9">
        <w:rPr>
          <w:rFonts w:ascii="Arial" w:eastAsia="Times New Roman" w:hAnsi="Arial" w:cs="Arial"/>
          <w:bCs/>
          <w:sz w:val="28"/>
          <w:szCs w:val="28"/>
          <w:lang w:eastAsia="nl-NL"/>
        </w:rPr>
        <w:t>-up</w:t>
      </w:r>
    </w:p>
    <w:p w:rsidR="00EE35B9" w:rsidRPr="00EE35B9" w:rsidRDefault="00EE35B9" w:rsidP="00EE35B9">
      <w:pPr>
        <w:spacing w:after="0" w:line="276" w:lineRule="auto"/>
        <w:rPr>
          <w:rFonts w:ascii="Arial" w:eastAsia="Times New Roman" w:hAnsi="Arial" w:cs="Arial"/>
          <w:lang w:eastAsia="nl-NL"/>
        </w:rPr>
      </w:pPr>
      <w:r w:rsidRPr="00EE35B9">
        <w:rPr>
          <w:rFonts w:ascii="Arial" w:eastAsia="Times New Roman" w:hAnsi="Arial" w:cs="Arial"/>
          <w:lang w:eastAsia="nl-NL"/>
        </w:rPr>
        <w:t>De symptomatologie van de verschillende oorzaken van liespijn bij sporters kent grote overlap: dit maakt de diagnostiek van chronische liesklachten complex. Patiënten benoemen pijn in de heup- en liesregio tijdens en na belastende activiteiten, startpijn en stijfheid. Klachten die op een intra-articulaire oorzaak kunnen wijzen zijn sensaties van klikken, stijfheid, beperkte bewegingsuitslagen en slotklachten (</w:t>
      </w:r>
      <w:hyperlink r:id="rId6" w:history="1">
        <w:r w:rsidRPr="00EE35B9">
          <w:rPr>
            <w:rFonts w:ascii="Arial" w:eastAsia="Times New Roman" w:hAnsi="Arial" w:cs="Arial"/>
            <w:u w:val="single"/>
            <w:lang w:eastAsia="nl-NL"/>
          </w:rPr>
          <w:t xml:space="preserve">zie </w:t>
        </w:r>
        <w:proofErr w:type="spellStart"/>
        <w:r w:rsidRPr="00EE35B9">
          <w:rPr>
            <w:rFonts w:ascii="Arial" w:eastAsia="Times New Roman" w:hAnsi="Arial" w:cs="Arial"/>
            <w:u w:val="single"/>
            <w:lang w:eastAsia="nl-NL"/>
          </w:rPr>
          <w:t>femoroacetabulair</w:t>
        </w:r>
        <w:proofErr w:type="spellEnd"/>
        <w:r w:rsidRPr="00EE35B9">
          <w:rPr>
            <w:rFonts w:ascii="Arial" w:eastAsia="Times New Roman" w:hAnsi="Arial" w:cs="Arial"/>
            <w:u w:val="single"/>
            <w:lang w:eastAsia="nl-NL"/>
          </w:rPr>
          <w:t xml:space="preserve"> </w:t>
        </w:r>
        <w:proofErr w:type="spellStart"/>
        <w:r w:rsidRPr="00EE35B9">
          <w:rPr>
            <w:rFonts w:ascii="Arial" w:eastAsia="Times New Roman" w:hAnsi="Arial" w:cs="Arial"/>
            <w:u w:val="single"/>
            <w:lang w:eastAsia="nl-NL"/>
          </w:rPr>
          <w:t>impingement</w:t>
        </w:r>
        <w:proofErr w:type="spellEnd"/>
      </w:hyperlink>
      <w:r w:rsidRPr="00EE35B9">
        <w:rPr>
          <w:rFonts w:ascii="Arial" w:eastAsia="Times New Roman" w:hAnsi="Arial" w:cs="Arial"/>
          <w:lang w:eastAsia="nl-NL"/>
        </w:rPr>
        <w:t xml:space="preserve">). Heup </w:t>
      </w:r>
      <w:proofErr w:type="spellStart"/>
      <w:r w:rsidRPr="00EE35B9">
        <w:rPr>
          <w:rFonts w:ascii="Arial" w:eastAsia="Times New Roman" w:hAnsi="Arial" w:cs="Arial"/>
          <w:lang w:eastAsia="nl-NL"/>
        </w:rPr>
        <w:t>impingement</w:t>
      </w:r>
      <w:proofErr w:type="spellEnd"/>
      <w:r w:rsidRPr="00EE35B9">
        <w:rPr>
          <w:rFonts w:ascii="Arial" w:eastAsia="Times New Roman" w:hAnsi="Arial" w:cs="Arial"/>
          <w:lang w:eastAsia="nl-NL"/>
        </w:rPr>
        <w:t xml:space="preserve"> testen, zoals de flexie adductie interne rotatie (FADIR) test, zijn meestal ook pijnlijk bij extra-articulaire pathologie en kunnen derhalve niet goed intra- en extra-articulaire oorzaak van de klachten onderscheiden. Da anamnese en het lichamelijk onderzoek zijn er verder op gericht klachten van de vier klinische entiteiten te identificeren:</w:t>
      </w:r>
    </w:p>
    <w:p w:rsidR="00EE35B9" w:rsidRPr="00EE35B9" w:rsidRDefault="00EE35B9" w:rsidP="00EE35B9">
      <w:pPr>
        <w:spacing w:after="0" w:line="276" w:lineRule="auto"/>
        <w:rPr>
          <w:rFonts w:ascii="Arial" w:eastAsia="Times New Roman" w:hAnsi="Arial" w:cs="Arial"/>
          <w:lang w:eastAsia="nl-NL"/>
        </w:rPr>
      </w:pPr>
      <w:r w:rsidRPr="00EE35B9">
        <w:rPr>
          <w:rFonts w:ascii="Arial" w:eastAsia="Times New Roman" w:hAnsi="Arial" w:cs="Arial"/>
          <w:lang w:eastAsia="nl-NL"/>
        </w:rPr>
        <w:t xml:space="preserve">- </w:t>
      </w:r>
      <w:proofErr w:type="spellStart"/>
      <w:r w:rsidRPr="00EE35B9">
        <w:rPr>
          <w:rFonts w:ascii="Arial" w:eastAsia="Times New Roman" w:hAnsi="Arial" w:cs="Arial"/>
          <w:lang w:eastAsia="nl-NL"/>
        </w:rPr>
        <w:t>Adductor</w:t>
      </w:r>
      <w:proofErr w:type="spellEnd"/>
      <w:r w:rsidRPr="00EE35B9">
        <w:rPr>
          <w:rFonts w:ascii="Arial" w:eastAsia="Times New Roman" w:hAnsi="Arial" w:cs="Arial"/>
          <w:lang w:eastAsia="nl-NL"/>
        </w:rPr>
        <w:t xml:space="preserve"> gerelateerde liespijn: </w:t>
      </w:r>
      <w:proofErr w:type="spellStart"/>
      <w:r w:rsidRPr="00EE35B9">
        <w:rPr>
          <w:rFonts w:ascii="Arial" w:eastAsia="Times New Roman" w:hAnsi="Arial" w:cs="Arial"/>
          <w:lang w:eastAsia="nl-NL"/>
        </w:rPr>
        <w:t>adductor</w:t>
      </w:r>
      <w:proofErr w:type="spellEnd"/>
      <w:r w:rsidRPr="00EE35B9">
        <w:rPr>
          <w:rFonts w:ascii="Arial" w:eastAsia="Times New Roman" w:hAnsi="Arial" w:cs="Arial"/>
          <w:lang w:eastAsia="nl-NL"/>
        </w:rPr>
        <w:t xml:space="preserve"> pijn en pijn bij </w:t>
      </w:r>
      <w:proofErr w:type="spellStart"/>
      <w:r w:rsidRPr="00EE35B9">
        <w:rPr>
          <w:rFonts w:ascii="Arial" w:eastAsia="Times New Roman" w:hAnsi="Arial" w:cs="Arial"/>
          <w:lang w:eastAsia="nl-NL"/>
        </w:rPr>
        <w:t>adductor</w:t>
      </w:r>
      <w:proofErr w:type="spellEnd"/>
      <w:r w:rsidRPr="00EE35B9">
        <w:rPr>
          <w:rFonts w:ascii="Arial" w:eastAsia="Times New Roman" w:hAnsi="Arial" w:cs="Arial"/>
          <w:lang w:eastAsia="nl-NL"/>
        </w:rPr>
        <w:t xml:space="preserve"> weerstandstest.</w:t>
      </w:r>
    </w:p>
    <w:p w:rsidR="00EE35B9" w:rsidRPr="00EE35B9" w:rsidRDefault="00EE35B9" w:rsidP="00EE35B9">
      <w:pPr>
        <w:spacing w:after="0" w:line="276" w:lineRule="auto"/>
        <w:rPr>
          <w:rFonts w:ascii="Arial" w:eastAsia="Times New Roman" w:hAnsi="Arial" w:cs="Arial"/>
          <w:lang w:eastAsia="nl-NL"/>
        </w:rPr>
      </w:pPr>
      <w:r w:rsidRPr="00EE35B9">
        <w:rPr>
          <w:rFonts w:ascii="Arial" w:eastAsia="Times New Roman" w:hAnsi="Arial" w:cs="Arial"/>
          <w:lang w:eastAsia="nl-NL"/>
        </w:rPr>
        <w:t xml:space="preserve">- </w:t>
      </w:r>
      <w:proofErr w:type="spellStart"/>
      <w:r w:rsidRPr="00EE35B9">
        <w:rPr>
          <w:rFonts w:ascii="Arial" w:eastAsia="Times New Roman" w:hAnsi="Arial" w:cs="Arial"/>
          <w:lang w:eastAsia="nl-NL"/>
        </w:rPr>
        <w:t>Iliopsoas</w:t>
      </w:r>
      <w:proofErr w:type="spellEnd"/>
      <w:r w:rsidRPr="00EE35B9">
        <w:rPr>
          <w:rFonts w:ascii="Arial" w:eastAsia="Times New Roman" w:hAnsi="Arial" w:cs="Arial"/>
          <w:lang w:eastAsia="nl-NL"/>
        </w:rPr>
        <w:t xml:space="preserve"> gerelateerde liespijn: </w:t>
      </w:r>
      <w:proofErr w:type="spellStart"/>
      <w:r w:rsidRPr="00EE35B9">
        <w:rPr>
          <w:rFonts w:ascii="Arial" w:eastAsia="Times New Roman" w:hAnsi="Arial" w:cs="Arial"/>
          <w:lang w:eastAsia="nl-NL"/>
        </w:rPr>
        <w:t>iliopsoas</w:t>
      </w:r>
      <w:proofErr w:type="spellEnd"/>
      <w:r w:rsidRPr="00EE35B9">
        <w:rPr>
          <w:rFonts w:ascii="Arial" w:eastAsia="Times New Roman" w:hAnsi="Arial" w:cs="Arial"/>
          <w:lang w:eastAsia="nl-NL"/>
        </w:rPr>
        <w:t xml:space="preserve"> pijn en pijn bij heupflexie weerstandstest en rek van de </w:t>
      </w:r>
      <w:proofErr w:type="spellStart"/>
      <w:r w:rsidRPr="00EE35B9">
        <w:rPr>
          <w:rFonts w:ascii="Arial" w:eastAsia="Times New Roman" w:hAnsi="Arial" w:cs="Arial"/>
          <w:lang w:eastAsia="nl-NL"/>
        </w:rPr>
        <w:t>heupflexoren</w:t>
      </w:r>
      <w:proofErr w:type="spellEnd"/>
    </w:p>
    <w:p w:rsidR="00EE35B9" w:rsidRPr="00EE35B9" w:rsidRDefault="00EE35B9" w:rsidP="00EE35B9">
      <w:pPr>
        <w:spacing w:after="0" w:line="276" w:lineRule="auto"/>
        <w:rPr>
          <w:rFonts w:ascii="Arial" w:eastAsia="Times New Roman" w:hAnsi="Arial" w:cs="Arial"/>
          <w:lang w:eastAsia="nl-NL"/>
        </w:rPr>
      </w:pPr>
      <w:r w:rsidRPr="00EE35B9">
        <w:rPr>
          <w:rFonts w:ascii="Arial" w:eastAsia="Times New Roman" w:hAnsi="Arial" w:cs="Arial"/>
          <w:lang w:eastAsia="nl-NL"/>
        </w:rPr>
        <w:t xml:space="preserve">- Inguinaal-gerelateerde liespijn: pijn in de regio van het inguinale kanaal, pijn bij palpatie van het inguinale kanaal, geen palpabele hernia </w:t>
      </w:r>
      <w:proofErr w:type="spellStart"/>
      <w:r w:rsidRPr="00EE35B9">
        <w:rPr>
          <w:rFonts w:ascii="Arial" w:eastAsia="Times New Roman" w:hAnsi="Arial" w:cs="Arial"/>
          <w:lang w:eastAsia="nl-NL"/>
        </w:rPr>
        <w:t>inguinalis</w:t>
      </w:r>
      <w:proofErr w:type="spellEnd"/>
      <w:r w:rsidRPr="00EE35B9">
        <w:rPr>
          <w:rFonts w:ascii="Arial" w:eastAsia="Times New Roman" w:hAnsi="Arial" w:cs="Arial"/>
          <w:lang w:eastAsia="nl-NL"/>
        </w:rPr>
        <w:t xml:space="preserve"> (dan is de diagnose namelijk een hernia </w:t>
      </w:r>
      <w:proofErr w:type="spellStart"/>
      <w:r w:rsidRPr="00EE35B9">
        <w:rPr>
          <w:rFonts w:ascii="Arial" w:eastAsia="Times New Roman" w:hAnsi="Arial" w:cs="Arial"/>
          <w:lang w:eastAsia="nl-NL"/>
        </w:rPr>
        <w:t>inguinalis</w:t>
      </w:r>
      <w:proofErr w:type="spellEnd"/>
      <w:r w:rsidRPr="00EE35B9">
        <w:rPr>
          <w:rFonts w:ascii="Arial" w:eastAsia="Times New Roman" w:hAnsi="Arial" w:cs="Arial"/>
          <w:lang w:eastAsia="nl-NL"/>
        </w:rPr>
        <w:t xml:space="preserve">), provocatie van de pijn bij weerstandstesten van de buikspieren of bij </w:t>
      </w:r>
      <w:proofErr w:type="spellStart"/>
      <w:r w:rsidRPr="00EE35B9">
        <w:rPr>
          <w:rFonts w:ascii="Arial" w:eastAsia="Times New Roman" w:hAnsi="Arial" w:cs="Arial"/>
          <w:lang w:eastAsia="nl-NL"/>
        </w:rPr>
        <w:t>Valsalva</w:t>
      </w:r>
      <w:proofErr w:type="spellEnd"/>
      <w:r w:rsidRPr="00EE35B9">
        <w:rPr>
          <w:rFonts w:ascii="Arial" w:eastAsia="Times New Roman" w:hAnsi="Arial" w:cs="Arial"/>
          <w:lang w:eastAsia="nl-NL"/>
        </w:rPr>
        <w:t xml:space="preserve"> manoeuvre.</w:t>
      </w:r>
    </w:p>
    <w:p w:rsidR="00EE35B9" w:rsidRPr="00EE35B9" w:rsidRDefault="00EE35B9" w:rsidP="00EE35B9">
      <w:pPr>
        <w:spacing w:after="0" w:line="276" w:lineRule="auto"/>
        <w:rPr>
          <w:rFonts w:ascii="Arial" w:eastAsia="Times New Roman" w:hAnsi="Arial" w:cs="Arial"/>
          <w:lang w:eastAsia="nl-NL"/>
        </w:rPr>
      </w:pPr>
      <w:r w:rsidRPr="00EE35B9">
        <w:rPr>
          <w:rFonts w:ascii="Arial" w:eastAsia="Times New Roman" w:hAnsi="Arial" w:cs="Arial"/>
          <w:lang w:eastAsia="nl-NL"/>
        </w:rPr>
        <w:lastRenderedPageBreak/>
        <w:t>- Pubis-gerelateerde liespijn: lokale pijn over de pubis symfyse en het direct aangelegen bot.</w:t>
      </w:r>
    </w:p>
    <w:p w:rsidR="00EE35B9" w:rsidRPr="00EE35B9" w:rsidRDefault="00EE35B9" w:rsidP="00EE35B9">
      <w:pPr>
        <w:spacing w:after="0" w:line="276" w:lineRule="auto"/>
        <w:rPr>
          <w:rFonts w:ascii="Arial" w:eastAsia="Times New Roman" w:hAnsi="Arial" w:cs="Arial"/>
          <w:lang w:eastAsia="nl-NL"/>
        </w:rPr>
      </w:pPr>
      <w:r w:rsidRPr="00EE35B9">
        <w:rPr>
          <w:rFonts w:ascii="Arial" w:eastAsia="Times New Roman" w:hAnsi="Arial" w:cs="Arial"/>
          <w:lang w:eastAsia="nl-NL"/>
        </w:rPr>
        <w:t>Aanvullend beeldvormend onderzoek is in de regel niet nodig voor het stellen van de diagnose als het klinisch beeld duidelijk is. Indien er twijfel over de diagnose bestaat, of bij verdenking op een intra-articulaire oorzaak van de klachten, kan aanvullend beeldvormend onderzoek verricht worden. In eerste instantie kan met een röntgenfoto degeneratieve veranderingen of een CAM/PINCER morfologie (</w:t>
      </w:r>
      <w:hyperlink r:id="rId7" w:history="1">
        <w:r w:rsidRPr="00EE35B9">
          <w:rPr>
            <w:rFonts w:ascii="Arial" w:eastAsia="Times New Roman" w:hAnsi="Arial" w:cs="Arial"/>
            <w:u w:val="single"/>
            <w:lang w:eastAsia="nl-NL"/>
          </w:rPr>
          <w:t xml:space="preserve">zie </w:t>
        </w:r>
        <w:proofErr w:type="spellStart"/>
        <w:r w:rsidRPr="00EE35B9">
          <w:rPr>
            <w:rFonts w:ascii="Arial" w:eastAsia="Times New Roman" w:hAnsi="Arial" w:cs="Arial"/>
            <w:u w:val="single"/>
            <w:lang w:eastAsia="nl-NL"/>
          </w:rPr>
          <w:t>femoroacetabulair</w:t>
        </w:r>
        <w:proofErr w:type="spellEnd"/>
        <w:r w:rsidRPr="00EE35B9">
          <w:rPr>
            <w:rFonts w:ascii="Arial" w:eastAsia="Times New Roman" w:hAnsi="Arial" w:cs="Arial"/>
            <w:u w:val="single"/>
            <w:lang w:eastAsia="nl-NL"/>
          </w:rPr>
          <w:t xml:space="preserve"> </w:t>
        </w:r>
        <w:proofErr w:type="spellStart"/>
        <w:r w:rsidRPr="00EE35B9">
          <w:rPr>
            <w:rFonts w:ascii="Arial" w:eastAsia="Times New Roman" w:hAnsi="Arial" w:cs="Arial"/>
            <w:u w:val="single"/>
            <w:lang w:eastAsia="nl-NL"/>
          </w:rPr>
          <w:t>impingement</w:t>
        </w:r>
        <w:proofErr w:type="spellEnd"/>
      </w:hyperlink>
      <w:r w:rsidRPr="00EE35B9">
        <w:rPr>
          <w:rFonts w:ascii="Arial" w:eastAsia="Times New Roman" w:hAnsi="Arial" w:cs="Arial"/>
          <w:lang w:eastAsia="nl-NL"/>
        </w:rPr>
        <w:t xml:space="preserve">) beoordeeld worden. Met </w:t>
      </w:r>
      <w:proofErr w:type="gramStart"/>
      <w:r w:rsidRPr="00EE35B9">
        <w:rPr>
          <w:rFonts w:ascii="Arial" w:eastAsia="Times New Roman" w:hAnsi="Arial" w:cs="Arial"/>
          <w:lang w:eastAsia="nl-NL"/>
        </w:rPr>
        <w:t>MRI onderzoek</w:t>
      </w:r>
      <w:proofErr w:type="gramEnd"/>
      <w:r w:rsidRPr="00EE35B9">
        <w:rPr>
          <w:rFonts w:ascii="Arial" w:eastAsia="Times New Roman" w:hAnsi="Arial" w:cs="Arial"/>
          <w:lang w:eastAsia="nl-NL"/>
        </w:rPr>
        <w:t xml:space="preserve"> kunnen intra-articulaire letsels aan kraakbeen en </w:t>
      </w:r>
      <w:proofErr w:type="spellStart"/>
      <w:r w:rsidRPr="00EE35B9">
        <w:rPr>
          <w:rFonts w:ascii="Arial" w:eastAsia="Times New Roman" w:hAnsi="Arial" w:cs="Arial"/>
          <w:lang w:eastAsia="nl-NL"/>
        </w:rPr>
        <w:t>labrum</w:t>
      </w:r>
      <w:proofErr w:type="spellEnd"/>
      <w:r w:rsidRPr="00EE35B9">
        <w:rPr>
          <w:rFonts w:ascii="Arial" w:eastAsia="Times New Roman" w:hAnsi="Arial" w:cs="Arial"/>
          <w:lang w:eastAsia="nl-NL"/>
        </w:rPr>
        <w:t xml:space="preserve"> in beeld gebracht worden. Bij een onduidelijk klinisch beeld kan </w:t>
      </w:r>
      <w:proofErr w:type="gramStart"/>
      <w:r w:rsidRPr="00EE35B9">
        <w:rPr>
          <w:rFonts w:ascii="Arial" w:eastAsia="Times New Roman" w:hAnsi="Arial" w:cs="Arial"/>
          <w:lang w:eastAsia="nl-NL"/>
        </w:rPr>
        <w:t>MRI onderzoek</w:t>
      </w:r>
      <w:proofErr w:type="gramEnd"/>
      <w:r w:rsidRPr="00EE35B9">
        <w:rPr>
          <w:rFonts w:ascii="Arial" w:eastAsia="Times New Roman" w:hAnsi="Arial" w:cs="Arial"/>
          <w:lang w:eastAsia="nl-NL"/>
        </w:rPr>
        <w:t xml:space="preserve"> de bovengenoemde entiteiten in beeld brengen. Aanvullende kan bij de inguinaal gerelateerde liesklachten met echografie een eventuele zwakte van de buikachterwand of een inguinale hernia beoordeeld worden. Eventueel kan een diagnostische infiltratie met een lokaal anestheticum in het heupgewricht toegepast worden om een onderscheid te maken tussen intra- of extra-articulaire origine van de pijnklachten.</w:t>
      </w:r>
    </w:p>
    <w:p w:rsidR="00EE35B9" w:rsidRDefault="00EE35B9" w:rsidP="00EE35B9">
      <w:pPr>
        <w:spacing w:after="0" w:line="276" w:lineRule="auto"/>
        <w:rPr>
          <w:rFonts w:ascii="Arial" w:eastAsia="Times New Roman" w:hAnsi="Arial" w:cs="Arial"/>
          <w:lang w:eastAsia="nl-NL"/>
        </w:rPr>
      </w:pPr>
    </w:p>
    <w:p w:rsidR="00EE35B9" w:rsidRPr="00EE35B9" w:rsidRDefault="00EE35B9" w:rsidP="00EE35B9">
      <w:pPr>
        <w:spacing w:after="0" w:line="276" w:lineRule="auto"/>
        <w:rPr>
          <w:rFonts w:ascii="Arial" w:eastAsia="Times New Roman" w:hAnsi="Arial" w:cs="Arial"/>
          <w:sz w:val="28"/>
          <w:szCs w:val="28"/>
          <w:lang w:eastAsia="nl-NL"/>
        </w:rPr>
      </w:pPr>
      <w:r w:rsidRPr="00EE35B9">
        <w:rPr>
          <w:rFonts w:ascii="Arial" w:eastAsia="Times New Roman" w:hAnsi="Arial" w:cs="Arial"/>
          <w:bCs/>
          <w:sz w:val="28"/>
          <w:szCs w:val="28"/>
          <w:lang w:eastAsia="nl-NL"/>
        </w:rPr>
        <w:t>Behandeling</w:t>
      </w:r>
    </w:p>
    <w:p w:rsidR="00EE35B9" w:rsidRDefault="00EE35B9" w:rsidP="00EE35B9">
      <w:pPr>
        <w:spacing w:after="0" w:line="276" w:lineRule="auto"/>
        <w:rPr>
          <w:rFonts w:ascii="Arial" w:eastAsia="Times New Roman" w:hAnsi="Arial" w:cs="Arial"/>
          <w:lang w:eastAsia="nl-NL"/>
        </w:rPr>
      </w:pPr>
      <w:r w:rsidRPr="00EE35B9">
        <w:rPr>
          <w:rFonts w:ascii="Arial" w:eastAsia="Times New Roman" w:hAnsi="Arial" w:cs="Arial"/>
          <w:lang w:eastAsia="nl-NL"/>
        </w:rPr>
        <w:t>In de praktijk worden zeer veel verschillende behandelmethoden bij chronische liespijn toegepast waar goede wetenschappelijke evidentie voor ontbreekt. We zullen ons hieronder beperken tot de best bewezen en meest gebruikte behandelmethoden.</w:t>
      </w:r>
    </w:p>
    <w:p w:rsidR="00EE35B9" w:rsidRDefault="00EE35B9" w:rsidP="00EE35B9">
      <w:pPr>
        <w:spacing w:after="0" w:line="276" w:lineRule="auto"/>
        <w:rPr>
          <w:rFonts w:ascii="Arial" w:eastAsia="Times New Roman" w:hAnsi="Arial" w:cs="Arial"/>
          <w:lang w:eastAsia="nl-NL"/>
        </w:rPr>
      </w:pPr>
    </w:p>
    <w:p w:rsidR="00EE35B9" w:rsidRPr="00EE35B9" w:rsidRDefault="00EE35B9" w:rsidP="00EE35B9">
      <w:pPr>
        <w:spacing w:after="0" w:line="276" w:lineRule="auto"/>
        <w:rPr>
          <w:rFonts w:ascii="Arial" w:eastAsia="Times New Roman" w:hAnsi="Arial" w:cs="Arial"/>
          <w:lang w:eastAsia="nl-NL"/>
        </w:rPr>
      </w:pPr>
      <w:r w:rsidRPr="00EE35B9">
        <w:rPr>
          <w:rFonts w:ascii="Arial" w:eastAsia="Times New Roman" w:hAnsi="Arial" w:cs="Arial"/>
          <w:i/>
          <w:iCs/>
          <w:u w:val="single"/>
          <w:lang w:eastAsia="nl-NL"/>
        </w:rPr>
        <w:t>Conservatieve behandelingen en oefentherapie</w:t>
      </w:r>
    </w:p>
    <w:p w:rsidR="00EE35B9" w:rsidRDefault="00EE35B9" w:rsidP="00EE35B9">
      <w:pPr>
        <w:spacing w:after="0" w:line="276" w:lineRule="auto"/>
        <w:rPr>
          <w:rFonts w:ascii="Arial" w:eastAsia="Times New Roman" w:hAnsi="Arial" w:cs="Arial"/>
          <w:lang w:eastAsia="nl-NL"/>
        </w:rPr>
      </w:pPr>
      <w:r w:rsidRPr="00EE35B9">
        <w:rPr>
          <w:rFonts w:ascii="Arial" w:eastAsia="Times New Roman" w:hAnsi="Arial" w:cs="Arial"/>
          <w:lang w:eastAsia="nl-NL"/>
        </w:rPr>
        <w:t xml:space="preserve">De behandeling van chronische liesklachten bij sporters is primair conservatief en bestaat uit patiënt educatie, belasting aanpassing en een opbouwend trainingsprogramma gericht op het versterken en belastbaarder maken van de romp-bekken-heup-bovenbeen musculatuur. Progressie door het programma wordt gestuurd op basis van voortgang in klachten en functie, niet op basis van tijdcriteria. Daarnaast adviseren we een algemeen trainingsprogramma om een goede belastbaarheid in de rest van de kinetische keten te waarborgen. De tijd tot herstel varieert sterk: van enkele weken tot maanden, afhankelijk van de ernst en duur van klachten en de respons op het oefenprogramma. Indien er sprake is van een opvlammingsperiode van de pijnklachten kan een kortdurende kuur van 2-3 weken </w:t>
      </w:r>
      <w:proofErr w:type="spellStart"/>
      <w:r w:rsidRPr="00EE35B9">
        <w:rPr>
          <w:rFonts w:ascii="Arial" w:eastAsia="Times New Roman" w:hAnsi="Arial" w:cs="Arial"/>
          <w:lang w:eastAsia="nl-NL"/>
        </w:rPr>
        <w:t>NSAIDs</w:t>
      </w:r>
      <w:proofErr w:type="spellEnd"/>
      <w:r w:rsidRPr="00EE35B9">
        <w:rPr>
          <w:rFonts w:ascii="Arial" w:eastAsia="Times New Roman" w:hAnsi="Arial" w:cs="Arial"/>
          <w:lang w:eastAsia="nl-NL"/>
        </w:rPr>
        <w:t xml:space="preserve"> overwogen worden.</w:t>
      </w:r>
    </w:p>
    <w:p w:rsidR="00EE35B9" w:rsidRDefault="00EE35B9" w:rsidP="00EE35B9">
      <w:pPr>
        <w:spacing w:after="0" w:line="276" w:lineRule="auto"/>
        <w:rPr>
          <w:rFonts w:ascii="Arial" w:eastAsia="Times New Roman" w:hAnsi="Arial" w:cs="Arial"/>
          <w:lang w:eastAsia="nl-NL"/>
        </w:rPr>
      </w:pPr>
    </w:p>
    <w:p w:rsidR="00EE35B9" w:rsidRPr="00EE35B9" w:rsidRDefault="00EE35B9" w:rsidP="00EE35B9">
      <w:pPr>
        <w:spacing w:after="0" w:line="276" w:lineRule="auto"/>
        <w:rPr>
          <w:rFonts w:ascii="Arial" w:eastAsia="Times New Roman" w:hAnsi="Arial" w:cs="Arial"/>
          <w:lang w:eastAsia="nl-NL"/>
        </w:rPr>
      </w:pPr>
      <w:r w:rsidRPr="00EE35B9">
        <w:rPr>
          <w:rFonts w:ascii="Arial" w:eastAsia="Times New Roman" w:hAnsi="Arial" w:cs="Arial"/>
          <w:i/>
          <w:iCs/>
          <w:u w:val="single"/>
          <w:lang w:eastAsia="nl-NL"/>
        </w:rPr>
        <w:t>Injectie met corticosteroïden: NIET DOEN!</w:t>
      </w:r>
    </w:p>
    <w:p w:rsidR="00EE35B9" w:rsidRDefault="00EE35B9" w:rsidP="00EE35B9">
      <w:pPr>
        <w:spacing w:after="0" w:line="276" w:lineRule="auto"/>
        <w:rPr>
          <w:rFonts w:ascii="Arial" w:eastAsia="Times New Roman" w:hAnsi="Arial" w:cs="Arial"/>
          <w:lang w:eastAsia="nl-NL"/>
        </w:rPr>
      </w:pPr>
      <w:r w:rsidRPr="00EE35B9">
        <w:rPr>
          <w:rFonts w:ascii="Arial" w:eastAsia="Times New Roman" w:hAnsi="Arial" w:cs="Arial"/>
          <w:lang w:eastAsia="nl-NL"/>
        </w:rPr>
        <w:t xml:space="preserve">Corticosteroïd injecties worden in de praktijk veelvuldig gebruikt bij de behandeling van </w:t>
      </w:r>
      <w:proofErr w:type="spellStart"/>
      <w:r w:rsidRPr="00EE35B9">
        <w:rPr>
          <w:rFonts w:ascii="Arial" w:eastAsia="Times New Roman" w:hAnsi="Arial" w:cs="Arial"/>
          <w:lang w:eastAsia="nl-NL"/>
        </w:rPr>
        <w:t>tendinopathie</w:t>
      </w:r>
      <w:proofErr w:type="spellEnd"/>
      <w:r w:rsidRPr="00EE35B9">
        <w:rPr>
          <w:rFonts w:ascii="Arial" w:eastAsia="Times New Roman" w:hAnsi="Arial" w:cs="Arial"/>
          <w:lang w:eastAsia="nl-NL"/>
        </w:rPr>
        <w:t xml:space="preserve"> aandoeningen, zo ook bij </w:t>
      </w:r>
      <w:proofErr w:type="spellStart"/>
      <w:r w:rsidRPr="00EE35B9">
        <w:rPr>
          <w:rFonts w:ascii="Arial" w:eastAsia="Times New Roman" w:hAnsi="Arial" w:cs="Arial"/>
          <w:lang w:eastAsia="nl-NL"/>
        </w:rPr>
        <w:t>adductor</w:t>
      </w:r>
      <w:proofErr w:type="spellEnd"/>
      <w:r w:rsidRPr="00EE35B9">
        <w:rPr>
          <w:rFonts w:ascii="Arial" w:eastAsia="Times New Roman" w:hAnsi="Arial" w:cs="Arial"/>
          <w:lang w:eastAsia="nl-NL"/>
        </w:rPr>
        <w:t xml:space="preserve"> en </w:t>
      </w:r>
      <w:proofErr w:type="spellStart"/>
      <w:r w:rsidRPr="00EE35B9">
        <w:rPr>
          <w:rFonts w:ascii="Arial" w:eastAsia="Times New Roman" w:hAnsi="Arial" w:cs="Arial"/>
          <w:lang w:eastAsia="nl-NL"/>
        </w:rPr>
        <w:t>iliopsoas</w:t>
      </w:r>
      <w:proofErr w:type="spellEnd"/>
      <w:r w:rsidRPr="00EE35B9">
        <w:rPr>
          <w:rFonts w:ascii="Arial" w:eastAsia="Times New Roman" w:hAnsi="Arial" w:cs="Arial"/>
          <w:lang w:eastAsia="nl-NL"/>
        </w:rPr>
        <w:t xml:space="preserve"> </w:t>
      </w:r>
      <w:proofErr w:type="spellStart"/>
      <w:r w:rsidRPr="00EE35B9">
        <w:rPr>
          <w:rFonts w:ascii="Arial" w:eastAsia="Times New Roman" w:hAnsi="Arial" w:cs="Arial"/>
          <w:lang w:eastAsia="nl-NL"/>
        </w:rPr>
        <w:t>tendinopathie</w:t>
      </w:r>
      <w:proofErr w:type="spellEnd"/>
      <w:r w:rsidRPr="00EE35B9">
        <w:rPr>
          <w:rFonts w:ascii="Arial" w:eastAsia="Times New Roman" w:hAnsi="Arial" w:cs="Arial"/>
          <w:lang w:eastAsia="nl-NL"/>
        </w:rPr>
        <w:t>. Ze hebben een positief effect op pijnklachten op de korte termijn, maar niet op de midden- tot lange termijn. Daarnaast blijkt uit goed uitgevoerd wetenschappelijk onderzoek steeds duidelijker dat corticosteroïden een negatief effect hebben op pees- en collageenweefsel op de midden- tot lange termijn. Wij raden het gebruik hiervan bij chronische liesklachten dan ook af.</w:t>
      </w:r>
    </w:p>
    <w:p w:rsidR="00EE35B9" w:rsidRDefault="00EE35B9" w:rsidP="00EE35B9">
      <w:pPr>
        <w:spacing w:after="0" w:line="276" w:lineRule="auto"/>
        <w:rPr>
          <w:rFonts w:ascii="Arial" w:eastAsia="Times New Roman" w:hAnsi="Arial" w:cs="Arial"/>
          <w:lang w:eastAsia="nl-NL"/>
        </w:rPr>
      </w:pPr>
    </w:p>
    <w:p w:rsidR="00EE35B9" w:rsidRPr="00EE35B9" w:rsidRDefault="00EE35B9" w:rsidP="00EE35B9">
      <w:pPr>
        <w:spacing w:after="0" w:line="276" w:lineRule="auto"/>
        <w:rPr>
          <w:rFonts w:ascii="Arial" w:eastAsia="Times New Roman" w:hAnsi="Arial" w:cs="Arial"/>
          <w:lang w:eastAsia="nl-NL"/>
        </w:rPr>
      </w:pPr>
      <w:r w:rsidRPr="00EE35B9">
        <w:rPr>
          <w:rFonts w:ascii="Arial" w:eastAsia="Times New Roman" w:hAnsi="Arial" w:cs="Arial"/>
          <w:i/>
          <w:iCs/>
          <w:u w:val="single"/>
          <w:lang w:eastAsia="nl-NL"/>
        </w:rPr>
        <w:t>Operatief</w:t>
      </w:r>
    </w:p>
    <w:p w:rsidR="00EE35B9" w:rsidRDefault="00EE35B9" w:rsidP="00EE35B9">
      <w:pPr>
        <w:spacing w:after="0" w:line="276" w:lineRule="auto"/>
        <w:rPr>
          <w:rFonts w:ascii="Arial" w:eastAsia="Times New Roman" w:hAnsi="Arial" w:cs="Arial"/>
          <w:lang w:eastAsia="nl-NL"/>
        </w:rPr>
      </w:pPr>
      <w:r w:rsidRPr="00EE35B9">
        <w:rPr>
          <w:rFonts w:ascii="Arial" w:eastAsia="Times New Roman" w:hAnsi="Arial" w:cs="Arial"/>
          <w:lang w:eastAsia="nl-NL"/>
        </w:rPr>
        <w:t xml:space="preserve">Omdat er zeer matige bewijsvoering is voor de effectiviteit adviseren we zeer terughoudend te zijn met operatieve interventies bij chronische liesklachten: dit dient gereserveerd te worden voor patiënten die onvoldoende verbeteren op langdurige oefentherapie. Voor </w:t>
      </w:r>
      <w:proofErr w:type="spellStart"/>
      <w:r w:rsidRPr="00EE35B9">
        <w:rPr>
          <w:rFonts w:ascii="Arial" w:eastAsia="Times New Roman" w:hAnsi="Arial" w:cs="Arial"/>
          <w:lang w:eastAsia="nl-NL"/>
        </w:rPr>
        <w:t>adductor</w:t>
      </w:r>
      <w:proofErr w:type="spellEnd"/>
      <w:r w:rsidRPr="00EE35B9">
        <w:rPr>
          <w:rFonts w:ascii="Arial" w:eastAsia="Times New Roman" w:hAnsi="Arial" w:cs="Arial"/>
          <w:lang w:eastAsia="nl-NL"/>
        </w:rPr>
        <w:t xml:space="preserve">-gerelateerde liesklachten kan een partiële release van de </w:t>
      </w:r>
      <w:proofErr w:type="spellStart"/>
      <w:r w:rsidRPr="00EE35B9">
        <w:rPr>
          <w:rFonts w:ascii="Arial" w:eastAsia="Times New Roman" w:hAnsi="Arial" w:cs="Arial"/>
          <w:lang w:eastAsia="nl-NL"/>
        </w:rPr>
        <w:t>adductor</w:t>
      </w:r>
      <w:proofErr w:type="spellEnd"/>
      <w:r w:rsidRPr="00EE35B9">
        <w:rPr>
          <w:rFonts w:ascii="Arial" w:eastAsia="Times New Roman" w:hAnsi="Arial" w:cs="Arial"/>
          <w:lang w:eastAsia="nl-NL"/>
        </w:rPr>
        <w:t xml:space="preserve"> longus pees toegepast worden. Voor </w:t>
      </w:r>
      <w:proofErr w:type="spellStart"/>
      <w:r w:rsidRPr="00EE35B9">
        <w:rPr>
          <w:rFonts w:ascii="Arial" w:eastAsia="Times New Roman" w:hAnsi="Arial" w:cs="Arial"/>
          <w:lang w:eastAsia="nl-NL"/>
        </w:rPr>
        <w:t>iliopsoas</w:t>
      </w:r>
      <w:proofErr w:type="spellEnd"/>
      <w:r w:rsidRPr="00EE35B9">
        <w:rPr>
          <w:rFonts w:ascii="Arial" w:eastAsia="Times New Roman" w:hAnsi="Arial" w:cs="Arial"/>
          <w:lang w:eastAsia="nl-NL"/>
        </w:rPr>
        <w:t>-gerelateerde liesklachten kan een partiële (</w:t>
      </w:r>
      <w:proofErr w:type="spellStart"/>
      <w:r w:rsidRPr="00EE35B9">
        <w:rPr>
          <w:rFonts w:ascii="Arial" w:eastAsia="Times New Roman" w:hAnsi="Arial" w:cs="Arial"/>
          <w:lang w:eastAsia="nl-NL"/>
        </w:rPr>
        <w:t>scopische</w:t>
      </w:r>
      <w:proofErr w:type="spellEnd"/>
      <w:r w:rsidRPr="00EE35B9">
        <w:rPr>
          <w:rFonts w:ascii="Arial" w:eastAsia="Times New Roman" w:hAnsi="Arial" w:cs="Arial"/>
          <w:lang w:eastAsia="nl-NL"/>
        </w:rPr>
        <w:t xml:space="preserve">) release worden verricht. Voor inguinaal-gerelateerde liesklachten kan een (laparoscopische) hernia </w:t>
      </w:r>
      <w:proofErr w:type="spellStart"/>
      <w:r w:rsidRPr="00EE35B9">
        <w:rPr>
          <w:rFonts w:ascii="Arial" w:eastAsia="Times New Roman" w:hAnsi="Arial" w:cs="Arial"/>
          <w:lang w:eastAsia="nl-NL"/>
        </w:rPr>
        <w:t>repair</w:t>
      </w:r>
      <w:proofErr w:type="spellEnd"/>
      <w:r w:rsidRPr="00EE35B9">
        <w:rPr>
          <w:rFonts w:ascii="Arial" w:eastAsia="Times New Roman" w:hAnsi="Arial" w:cs="Arial"/>
          <w:lang w:eastAsia="nl-NL"/>
        </w:rPr>
        <w:t xml:space="preserve"> verbetering van klachten geven.</w:t>
      </w:r>
    </w:p>
    <w:p w:rsidR="00EE35B9" w:rsidRDefault="00EE35B9" w:rsidP="00EE35B9">
      <w:pPr>
        <w:spacing w:after="0" w:line="276" w:lineRule="auto"/>
        <w:rPr>
          <w:rFonts w:ascii="Arial" w:eastAsia="Times New Roman" w:hAnsi="Arial" w:cs="Arial"/>
          <w:lang w:eastAsia="nl-NL"/>
        </w:rPr>
      </w:pPr>
    </w:p>
    <w:p w:rsidR="00EE35B9" w:rsidRPr="00EE35B9" w:rsidRDefault="00EE35B9" w:rsidP="00EE35B9">
      <w:pPr>
        <w:spacing w:after="0" w:line="276" w:lineRule="auto"/>
        <w:rPr>
          <w:rFonts w:ascii="Arial" w:eastAsia="Times New Roman" w:hAnsi="Arial" w:cs="Arial"/>
          <w:sz w:val="28"/>
          <w:szCs w:val="28"/>
          <w:lang w:eastAsia="nl-NL"/>
        </w:rPr>
      </w:pPr>
      <w:proofErr w:type="gramStart"/>
      <w:r w:rsidRPr="00EE35B9">
        <w:rPr>
          <w:rFonts w:ascii="Arial" w:eastAsia="Times New Roman" w:hAnsi="Arial" w:cs="Arial"/>
          <w:bCs/>
          <w:sz w:val="28"/>
          <w:szCs w:val="28"/>
          <w:lang w:eastAsia="nl-NL"/>
        </w:rPr>
        <w:t>Nabehandeling /</w:t>
      </w:r>
      <w:proofErr w:type="gramEnd"/>
      <w:r w:rsidRPr="00EE35B9">
        <w:rPr>
          <w:rFonts w:ascii="Arial" w:eastAsia="Times New Roman" w:hAnsi="Arial" w:cs="Arial"/>
          <w:bCs/>
          <w:sz w:val="28"/>
          <w:szCs w:val="28"/>
          <w:lang w:eastAsia="nl-NL"/>
        </w:rPr>
        <w:t xml:space="preserve"> sporthervatting</w:t>
      </w:r>
    </w:p>
    <w:p w:rsidR="00EE35B9" w:rsidRDefault="00EE35B9" w:rsidP="00EE35B9">
      <w:pPr>
        <w:spacing w:after="0" w:line="276" w:lineRule="auto"/>
        <w:rPr>
          <w:rFonts w:ascii="Arial" w:eastAsia="Times New Roman" w:hAnsi="Arial" w:cs="Arial"/>
          <w:lang w:eastAsia="nl-NL"/>
        </w:rPr>
      </w:pPr>
      <w:r w:rsidRPr="00EE35B9">
        <w:rPr>
          <w:rFonts w:ascii="Arial" w:eastAsia="Times New Roman" w:hAnsi="Arial" w:cs="Arial"/>
          <w:lang w:eastAsia="nl-NL"/>
        </w:rPr>
        <w:t xml:space="preserve">Als de klachten met of zonder bovenstaande behandelingen dusdanig afgenomen zijn dat </w:t>
      </w:r>
      <w:proofErr w:type="gramStart"/>
      <w:r w:rsidRPr="00EE35B9">
        <w:rPr>
          <w:rFonts w:ascii="Arial" w:eastAsia="Times New Roman" w:hAnsi="Arial" w:cs="Arial"/>
          <w:lang w:eastAsia="nl-NL"/>
        </w:rPr>
        <w:t>sportactiviteiten</w:t>
      </w:r>
      <w:proofErr w:type="gramEnd"/>
      <w:r w:rsidRPr="00EE35B9">
        <w:rPr>
          <w:rFonts w:ascii="Arial" w:eastAsia="Times New Roman" w:hAnsi="Arial" w:cs="Arial"/>
          <w:lang w:eastAsia="nl-NL"/>
        </w:rPr>
        <w:t xml:space="preserve"> hervat kunnen worden, is het met name van belang de sportbelasting in duur en intensiteit gedoseerd op te bouwen op geleide van de reactie van liesklachten op de belasting. Voor de tijd tot volledige sporthervatting dient rekening gehouden te worden met enkele maanden, echter varieert sterk per individu afhankelijk van de ernst en duur van klachten en de respons op het oefenprogramma.</w:t>
      </w:r>
    </w:p>
    <w:p w:rsidR="00EE35B9" w:rsidRDefault="00EE35B9" w:rsidP="00EE35B9">
      <w:pPr>
        <w:spacing w:after="0" w:line="276" w:lineRule="auto"/>
        <w:rPr>
          <w:rFonts w:ascii="Arial" w:eastAsia="Times New Roman" w:hAnsi="Arial" w:cs="Arial"/>
          <w:lang w:eastAsia="nl-NL"/>
        </w:rPr>
      </w:pPr>
    </w:p>
    <w:p w:rsidR="00EE35B9" w:rsidRPr="00EE35B9" w:rsidRDefault="00EE35B9" w:rsidP="00EE35B9">
      <w:pPr>
        <w:spacing w:after="0" w:line="276" w:lineRule="auto"/>
        <w:rPr>
          <w:rFonts w:ascii="Arial" w:eastAsia="Times New Roman" w:hAnsi="Arial" w:cs="Arial"/>
          <w:sz w:val="28"/>
          <w:szCs w:val="28"/>
          <w:lang w:eastAsia="nl-NL"/>
        </w:rPr>
      </w:pPr>
      <w:r w:rsidRPr="00EE35B9">
        <w:rPr>
          <w:rFonts w:ascii="Arial" w:eastAsia="Times New Roman" w:hAnsi="Arial" w:cs="Arial"/>
          <w:bCs/>
          <w:sz w:val="28"/>
          <w:szCs w:val="28"/>
          <w:lang w:eastAsia="nl-NL"/>
        </w:rPr>
        <w:t>Literatuur</w:t>
      </w:r>
    </w:p>
    <w:p w:rsidR="00EE35B9" w:rsidRPr="00EE35B9" w:rsidRDefault="00EE35B9" w:rsidP="00EE35B9">
      <w:pPr>
        <w:pStyle w:val="Lijstalinea"/>
        <w:numPr>
          <w:ilvl w:val="0"/>
          <w:numId w:val="2"/>
        </w:numPr>
        <w:spacing w:after="0" w:line="276" w:lineRule="auto"/>
        <w:rPr>
          <w:rFonts w:ascii="Arial" w:eastAsia="Times New Roman" w:hAnsi="Arial" w:cs="Arial"/>
          <w:lang w:val="en-AU" w:eastAsia="nl-NL"/>
        </w:rPr>
      </w:pPr>
      <w:r w:rsidRPr="00EE35B9">
        <w:rPr>
          <w:rFonts w:ascii="Arial" w:eastAsia="Times New Roman" w:hAnsi="Arial" w:cs="Arial"/>
          <w:lang w:eastAsia="nl-NL"/>
        </w:rPr>
        <w:fldChar w:fldCharType="begin"/>
      </w:r>
      <w:r w:rsidRPr="00EE35B9">
        <w:rPr>
          <w:rFonts w:ascii="Arial" w:eastAsia="Times New Roman" w:hAnsi="Arial" w:cs="Arial"/>
          <w:lang w:eastAsia="nl-NL"/>
        </w:rPr>
        <w:instrText xml:space="preserve"> HYPERLINK "https://www.ncbi.nlm.nih.gov/pubmed/23740671" </w:instrText>
      </w:r>
      <w:r w:rsidRPr="00EE35B9">
        <w:rPr>
          <w:rFonts w:ascii="Arial" w:eastAsia="Times New Roman" w:hAnsi="Arial" w:cs="Arial"/>
          <w:lang w:eastAsia="nl-NL"/>
        </w:rPr>
        <w:fldChar w:fldCharType="separate"/>
      </w:r>
      <w:r w:rsidRPr="00EE35B9">
        <w:rPr>
          <w:rFonts w:ascii="Arial" w:eastAsia="Times New Roman" w:hAnsi="Arial" w:cs="Arial"/>
          <w:lang w:eastAsia="nl-NL"/>
        </w:rPr>
        <w:t xml:space="preserve">Almeida MO et al. </w:t>
      </w:r>
      <w:r w:rsidRPr="00EE35B9">
        <w:rPr>
          <w:rFonts w:ascii="Arial" w:eastAsia="Times New Roman" w:hAnsi="Arial" w:cs="Arial"/>
          <w:lang w:val="en-AU" w:eastAsia="nl-NL"/>
        </w:rPr>
        <w:t xml:space="preserve">Conservative interventions for treating exercise-related </w:t>
      </w:r>
      <w:proofErr w:type="spellStart"/>
      <w:r w:rsidRPr="00EE35B9">
        <w:rPr>
          <w:rFonts w:ascii="Arial" w:eastAsia="Times New Roman" w:hAnsi="Arial" w:cs="Arial"/>
          <w:lang w:val="en-AU" w:eastAsia="nl-NL"/>
        </w:rPr>
        <w:t>musculotendinous</w:t>
      </w:r>
      <w:proofErr w:type="spellEnd"/>
      <w:r w:rsidRPr="00EE35B9">
        <w:rPr>
          <w:rFonts w:ascii="Arial" w:eastAsia="Times New Roman" w:hAnsi="Arial" w:cs="Arial"/>
          <w:lang w:val="en-AU" w:eastAsia="nl-NL"/>
        </w:rPr>
        <w:t>, ligamentous and osseous </w:t>
      </w:r>
      <w:proofErr w:type="spellStart"/>
      <w:r w:rsidRPr="00EE35B9">
        <w:rPr>
          <w:rFonts w:ascii="Arial" w:eastAsia="Times New Roman" w:hAnsi="Arial" w:cs="Arial"/>
          <w:lang w:val="en-AU" w:eastAsia="nl-NL"/>
        </w:rPr>
        <w:t>groinpain</w:t>
      </w:r>
      <w:proofErr w:type="spellEnd"/>
      <w:r w:rsidRPr="00EE35B9">
        <w:rPr>
          <w:rFonts w:ascii="Arial" w:eastAsia="Times New Roman" w:hAnsi="Arial" w:cs="Arial"/>
          <w:lang w:val="en-AU" w:eastAsia="nl-NL"/>
        </w:rPr>
        <w:t xml:space="preserve">. Cochrane Database </w:t>
      </w:r>
      <w:proofErr w:type="spellStart"/>
      <w:r w:rsidRPr="00EE35B9">
        <w:rPr>
          <w:rFonts w:ascii="Arial" w:eastAsia="Times New Roman" w:hAnsi="Arial" w:cs="Arial"/>
          <w:lang w:val="en-AU" w:eastAsia="nl-NL"/>
        </w:rPr>
        <w:t>Syst</w:t>
      </w:r>
      <w:proofErr w:type="spellEnd"/>
      <w:r w:rsidRPr="00EE35B9">
        <w:rPr>
          <w:rFonts w:ascii="Arial" w:eastAsia="Times New Roman" w:hAnsi="Arial" w:cs="Arial"/>
          <w:lang w:val="en-AU" w:eastAsia="nl-NL"/>
        </w:rPr>
        <w:t xml:space="preserve"> Rev. 2013;(6):CD009565</w:t>
      </w:r>
      <w:r w:rsidRPr="00EE35B9">
        <w:rPr>
          <w:rFonts w:ascii="Arial" w:eastAsia="Times New Roman" w:hAnsi="Arial" w:cs="Arial"/>
          <w:lang w:eastAsia="nl-NL"/>
        </w:rPr>
        <w:fldChar w:fldCharType="end"/>
      </w:r>
    </w:p>
    <w:p w:rsidR="00EE35B9" w:rsidRPr="00EE35B9" w:rsidRDefault="00EE35B9" w:rsidP="00EE35B9">
      <w:pPr>
        <w:pStyle w:val="Lijstalinea"/>
        <w:numPr>
          <w:ilvl w:val="0"/>
          <w:numId w:val="2"/>
        </w:numPr>
        <w:spacing w:after="0" w:line="276" w:lineRule="auto"/>
        <w:rPr>
          <w:rFonts w:ascii="Arial" w:eastAsia="Times New Roman" w:hAnsi="Arial" w:cs="Arial"/>
          <w:lang w:val="en-AU" w:eastAsia="nl-NL"/>
        </w:rPr>
      </w:pPr>
      <w:hyperlink r:id="rId8" w:history="1">
        <w:r w:rsidRPr="00EE35B9">
          <w:rPr>
            <w:rFonts w:ascii="Arial" w:eastAsia="Times New Roman" w:hAnsi="Arial" w:cs="Arial"/>
            <w:lang w:val="en-AU" w:eastAsia="nl-NL"/>
          </w:rPr>
          <w:t>Charlton PC et al. Exercise Interventions for the prevention and treatment of groin pain and injury in athletes: a critical and systematic review. Sports 2017;47:2011-2026</w:t>
        </w:r>
      </w:hyperlink>
    </w:p>
    <w:bookmarkStart w:id="0" w:name="_GoBack"/>
    <w:bookmarkEnd w:id="0"/>
    <w:p w:rsidR="00EE35B9" w:rsidRPr="00EE35B9" w:rsidRDefault="00EE35B9" w:rsidP="00EE35B9">
      <w:pPr>
        <w:pStyle w:val="Lijstalinea"/>
        <w:numPr>
          <w:ilvl w:val="0"/>
          <w:numId w:val="2"/>
        </w:numPr>
        <w:spacing w:after="0" w:line="276" w:lineRule="auto"/>
        <w:rPr>
          <w:rFonts w:ascii="Arial" w:eastAsia="Times New Roman" w:hAnsi="Arial" w:cs="Arial"/>
          <w:lang w:eastAsia="nl-NL"/>
        </w:rPr>
      </w:pPr>
      <w:r w:rsidRPr="00EE35B9">
        <w:rPr>
          <w:rFonts w:ascii="Arial" w:eastAsia="Times New Roman" w:hAnsi="Arial" w:cs="Arial"/>
          <w:lang w:eastAsia="nl-NL"/>
        </w:rPr>
        <w:fldChar w:fldCharType="begin"/>
      </w:r>
      <w:r w:rsidRPr="00EE35B9">
        <w:rPr>
          <w:rFonts w:ascii="Arial" w:eastAsia="Times New Roman" w:hAnsi="Arial" w:cs="Arial"/>
          <w:lang w:val="en-AU" w:eastAsia="nl-NL"/>
        </w:rPr>
        <w:instrText xml:space="preserve"> HYPERLINK "http://bjsm.bmj.com/content/bjsports/49/12/768.full.pdf" </w:instrText>
      </w:r>
      <w:r w:rsidRPr="00EE35B9">
        <w:rPr>
          <w:rFonts w:ascii="Arial" w:eastAsia="Times New Roman" w:hAnsi="Arial" w:cs="Arial"/>
          <w:lang w:eastAsia="nl-NL"/>
        </w:rPr>
        <w:fldChar w:fldCharType="separate"/>
      </w:r>
      <w:r w:rsidRPr="00EE35B9">
        <w:rPr>
          <w:rFonts w:ascii="Arial" w:eastAsia="Times New Roman" w:hAnsi="Arial" w:cs="Arial"/>
          <w:lang w:val="en-AU" w:eastAsia="nl-NL"/>
        </w:rPr>
        <w:t xml:space="preserve">Weir et al. Doha agreement meeting on terminology and definitions in groin pain in athletes. </w:t>
      </w:r>
      <w:r w:rsidRPr="00EE35B9">
        <w:rPr>
          <w:rFonts w:ascii="Arial" w:eastAsia="Times New Roman" w:hAnsi="Arial" w:cs="Arial"/>
          <w:lang w:eastAsia="nl-NL"/>
        </w:rPr>
        <w:t>Br J </w:t>
      </w:r>
      <w:proofErr w:type="spellStart"/>
      <w:r w:rsidRPr="00EE35B9">
        <w:rPr>
          <w:rFonts w:ascii="Arial" w:eastAsia="Times New Roman" w:hAnsi="Arial" w:cs="Arial"/>
          <w:lang w:eastAsia="nl-NL"/>
        </w:rPr>
        <w:t>Sports</w:t>
      </w:r>
      <w:proofErr w:type="spellEnd"/>
      <w:r w:rsidRPr="00EE35B9">
        <w:rPr>
          <w:rFonts w:ascii="Arial" w:eastAsia="Times New Roman" w:hAnsi="Arial" w:cs="Arial"/>
          <w:lang w:eastAsia="nl-NL"/>
        </w:rPr>
        <w:t xml:space="preserve"> </w:t>
      </w:r>
      <w:proofErr w:type="spellStart"/>
      <w:r w:rsidRPr="00EE35B9">
        <w:rPr>
          <w:rFonts w:ascii="Arial" w:eastAsia="Times New Roman" w:hAnsi="Arial" w:cs="Arial"/>
          <w:lang w:eastAsia="nl-NL"/>
        </w:rPr>
        <w:t>Med</w:t>
      </w:r>
      <w:proofErr w:type="spellEnd"/>
      <w:r w:rsidRPr="00EE35B9">
        <w:rPr>
          <w:rFonts w:ascii="Arial" w:eastAsia="Times New Roman" w:hAnsi="Arial" w:cs="Arial"/>
          <w:lang w:eastAsia="nl-NL"/>
        </w:rPr>
        <w:t xml:space="preserve"> 2015;49:768-774</w:t>
      </w:r>
      <w:r w:rsidRPr="00EE35B9">
        <w:rPr>
          <w:rFonts w:ascii="Arial" w:eastAsia="Times New Roman" w:hAnsi="Arial" w:cs="Arial"/>
          <w:lang w:eastAsia="nl-NL"/>
        </w:rPr>
        <w:fldChar w:fldCharType="end"/>
      </w:r>
    </w:p>
    <w:p w:rsidR="00EE35B9" w:rsidRPr="00EE35B9" w:rsidRDefault="00EE35B9" w:rsidP="00EE35B9">
      <w:pPr>
        <w:spacing w:after="0" w:line="276" w:lineRule="auto"/>
        <w:rPr>
          <w:rFonts w:ascii="Arial" w:hAnsi="Arial" w:cs="Arial"/>
        </w:rPr>
      </w:pPr>
    </w:p>
    <w:sectPr w:rsidR="00EE35B9" w:rsidRPr="00EE3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95F"/>
    <w:multiLevelType w:val="hybridMultilevel"/>
    <w:tmpl w:val="0C044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7C6024"/>
    <w:multiLevelType w:val="multilevel"/>
    <w:tmpl w:val="39AA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CD"/>
    <w:rsid w:val="008208D5"/>
    <w:rsid w:val="00CB0FCD"/>
    <w:rsid w:val="00EE35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AD63"/>
  <w15:chartTrackingRefBased/>
  <w15:docId w15:val="{441749B7-6871-473A-B04A-87E38DFF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EE35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E35B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E35B9"/>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E35B9"/>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EE35B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E35B9"/>
    <w:rPr>
      <w:color w:val="0000FF"/>
      <w:u w:val="single"/>
    </w:rPr>
  </w:style>
  <w:style w:type="character" w:styleId="Nadruk">
    <w:name w:val="Emphasis"/>
    <w:basedOn w:val="Standaardalinea-lettertype"/>
    <w:uiPriority w:val="20"/>
    <w:qFormat/>
    <w:rsid w:val="00EE35B9"/>
    <w:rPr>
      <w:i/>
      <w:iCs/>
    </w:rPr>
  </w:style>
  <w:style w:type="paragraph" w:styleId="Lijstalinea">
    <w:name w:val="List Paragraph"/>
    <w:basedOn w:val="Standaard"/>
    <w:uiPriority w:val="34"/>
    <w:qFormat/>
    <w:rsid w:val="00EE3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656679">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62279373">
          <w:marLeft w:val="0"/>
          <w:marRight w:val="0"/>
          <w:marTop w:val="0"/>
          <w:marBottom w:val="0"/>
          <w:divBdr>
            <w:top w:val="none" w:sz="0" w:space="0" w:color="auto"/>
            <w:left w:val="none" w:sz="0" w:space="0" w:color="auto"/>
            <w:bottom w:val="none" w:sz="0" w:space="0" w:color="auto"/>
            <w:right w:val="none" w:sz="0" w:space="0" w:color="auto"/>
          </w:divBdr>
          <w:divsChild>
            <w:div w:id="14330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8497284" TargetMode="External"/><Relationship Id="rId3" Type="http://schemas.openxmlformats.org/officeDocument/2006/relationships/settings" Target="settings.xml"/><Relationship Id="rId7" Type="http://schemas.openxmlformats.org/officeDocument/2006/relationships/hyperlink" Target="https://www.sportmedischnetwerk.nl/femoroacetabular-impingement-f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ortmedischnetwerk.nl/femoroacetabular-impingement-fai/" TargetMode="External"/><Relationship Id="rId5" Type="http://schemas.openxmlformats.org/officeDocument/2006/relationships/hyperlink" Target="https://www.sportmedischnetwerk.nl/femoroacetabular-impingement-fa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36AF34D6</Template>
  <TotalTime>3</TotalTime>
  <Pages>3</Pages>
  <Words>1232</Words>
  <Characters>6782</Characters>
  <Application>Microsoft Office Word</Application>
  <DocSecurity>0</DocSecurity>
  <Lines>56</Lines>
  <Paragraphs>15</Paragraphs>
  <ScaleCrop>false</ScaleCrop>
  <Company>Albert Schweitzer ziekenhuis</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2020-08-24T16:36:00Z</dcterms:created>
  <dcterms:modified xsi:type="dcterms:W3CDTF">2020-08-24T16:39:00Z</dcterms:modified>
</cp:coreProperties>
</file>