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9B1" w:rsidRDefault="00216B4F" w:rsidP="00216B4F">
      <w:pPr>
        <w:spacing w:after="0" w:line="276" w:lineRule="auto"/>
        <w:outlineLvl w:val="2"/>
        <w:rPr>
          <w:rFonts w:ascii="Arial" w:eastAsia="Times New Roman" w:hAnsi="Arial" w:cs="Arial"/>
          <w:b/>
          <w:bCs/>
          <w:color w:val="333333"/>
          <w:sz w:val="36"/>
          <w:szCs w:val="36"/>
          <w:lang w:eastAsia="nl-NL"/>
        </w:rPr>
      </w:pPr>
      <w:r w:rsidRPr="00216B4F">
        <w:rPr>
          <w:rFonts w:ascii="Arial" w:eastAsia="Times New Roman" w:hAnsi="Arial" w:cs="Arial"/>
          <w:b/>
          <w:bCs/>
          <w:color w:val="333333"/>
          <w:sz w:val="36"/>
          <w:szCs w:val="36"/>
          <w:lang w:eastAsia="nl-NL"/>
        </w:rPr>
        <w:t xml:space="preserve">Achillespees </w:t>
      </w:r>
      <w:proofErr w:type="spellStart"/>
      <w:r w:rsidRPr="00216B4F">
        <w:rPr>
          <w:rFonts w:ascii="Arial" w:eastAsia="Times New Roman" w:hAnsi="Arial" w:cs="Arial"/>
          <w:b/>
          <w:bCs/>
          <w:color w:val="333333"/>
          <w:sz w:val="36"/>
          <w:szCs w:val="36"/>
          <w:lang w:eastAsia="nl-NL"/>
        </w:rPr>
        <w:t>tendinopathie</w:t>
      </w:r>
      <w:proofErr w:type="spellEnd"/>
    </w:p>
    <w:p w:rsidR="00AF39B1" w:rsidRDefault="00AF39B1" w:rsidP="00216B4F">
      <w:pPr>
        <w:spacing w:after="0" w:line="276" w:lineRule="auto"/>
        <w:outlineLvl w:val="2"/>
        <w:rPr>
          <w:rFonts w:ascii="Arial" w:eastAsia="Times New Roman" w:hAnsi="Arial" w:cs="Arial"/>
          <w:b/>
          <w:bCs/>
          <w:color w:val="333333"/>
          <w:sz w:val="36"/>
          <w:szCs w:val="36"/>
          <w:lang w:eastAsia="nl-NL"/>
        </w:rPr>
      </w:pPr>
    </w:p>
    <w:p w:rsidR="00216B4F" w:rsidRPr="00216B4F" w:rsidRDefault="00216B4F" w:rsidP="00216B4F">
      <w:pPr>
        <w:spacing w:after="0" w:line="276" w:lineRule="auto"/>
        <w:outlineLvl w:val="2"/>
        <w:rPr>
          <w:rFonts w:ascii="Arial" w:eastAsia="Times New Roman" w:hAnsi="Arial" w:cs="Arial"/>
          <w:b/>
          <w:bCs/>
          <w:color w:val="333333"/>
          <w:sz w:val="36"/>
          <w:szCs w:val="36"/>
          <w:lang w:eastAsia="nl-NL"/>
        </w:rPr>
      </w:pPr>
      <w:proofErr w:type="spellStart"/>
      <w:r w:rsidRPr="00216B4F">
        <w:rPr>
          <w:rFonts w:ascii="Arial" w:eastAsia="Times New Roman" w:hAnsi="Arial" w:cs="Arial"/>
          <w:bCs/>
          <w:color w:val="333333"/>
          <w:sz w:val="28"/>
          <w:szCs w:val="28"/>
          <w:lang w:eastAsia="nl-NL"/>
        </w:rPr>
        <w:t>Key</w:t>
      </w:r>
      <w:proofErr w:type="spellEnd"/>
      <w:r w:rsidRPr="00216B4F">
        <w:rPr>
          <w:rFonts w:ascii="Arial" w:eastAsia="Times New Roman" w:hAnsi="Arial" w:cs="Arial"/>
          <w:bCs/>
          <w:color w:val="333333"/>
          <w:sz w:val="28"/>
          <w:szCs w:val="28"/>
          <w:lang w:eastAsia="nl-NL"/>
        </w:rPr>
        <w:t>-points</w:t>
      </w:r>
    </w:p>
    <w:p w:rsidR="00216B4F" w:rsidRPr="00216B4F" w:rsidRDefault="00216B4F" w:rsidP="00216B4F">
      <w:pPr>
        <w:numPr>
          <w:ilvl w:val="0"/>
          <w:numId w:val="1"/>
        </w:numPr>
        <w:spacing w:after="0" w:line="276" w:lineRule="auto"/>
        <w:ind w:left="870"/>
        <w:rPr>
          <w:rFonts w:ascii="Arial" w:eastAsia="Times New Roman" w:hAnsi="Arial" w:cs="Arial"/>
          <w:color w:val="333333"/>
          <w:lang w:eastAsia="nl-NL"/>
        </w:rPr>
      </w:pPr>
      <w:r w:rsidRPr="00216B4F">
        <w:rPr>
          <w:rFonts w:ascii="Arial" w:eastAsia="Times New Roman" w:hAnsi="Arial" w:cs="Arial"/>
          <w:color w:val="333333"/>
          <w:lang w:eastAsia="nl-NL"/>
        </w:rPr>
        <w:t xml:space="preserve">Achillespees </w:t>
      </w:r>
      <w:proofErr w:type="spellStart"/>
      <w:r w:rsidRPr="00216B4F">
        <w:rPr>
          <w:rFonts w:ascii="Arial" w:eastAsia="Times New Roman" w:hAnsi="Arial" w:cs="Arial"/>
          <w:color w:val="333333"/>
          <w:lang w:eastAsia="nl-NL"/>
        </w:rPr>
        <w:t>tendinopathie</w:t>
      </w:r>
      <w:proofErr w:type="spellEnd"/>
      <w:r w:rsidRPr="00216B4F">
        <w:rPr>
          <w:rFonts w:ascii="Arial" w:eastAsia="Times New Roman" w:hAnsi="Arial" w:cs="Arial"/>
          <w:color w:val="333333"/>
          <w:lang w:eastAsia="nl-NL"/>
        </w:rPr>
        <w:t xml:space="preserve"> is een klinische diagnose die gekenmerkt wordt door gelokaliseerde pijn en zwelling in de Achillespees in het midden traject (</w:t>
      </w:r>
      <w:proofErr w:type="spellStart"/>
      <w:r w:rsidRPr="00216B4F">
        <w:rPr>
          <w:rFonts w:ascii="Arial" w:eastAsia="Times New Roman" w:hAnsi="Arial" w:cs="Arial"/>
          <w:color w:val="333333"/>
          <w:lang w:eastAsia="nl-NL"/>
        </w:rPr>
        <w:t>mid-portion</w:t>
      </w:r>
      <w:proofErr w:type="spellEnd"/>
      <w:r w:rsidRPr="00216B4F">
        <w:rPr>
          <w:rFonts w:ascii="Arial" w:eastAsia="Times New Roman" w:hAnsi="Arial" w:cs="Arial"/>
          <w:color w:val="333333"/>
          <w:lang w:eastAsia="nl-NL"/>
        </w:rPr>
        <w:t xml:space="preserve">) of bij de aanhechting op het hielbeen (insertie </w:t>
      </w:r>
      <w:proofErr w:type="spellStart"/>
      <w:r w:rsidRPr="00216B4F">
        <w:rPr>
          <w:rFonts w:ascii="Arial" w:eastAsia="Times New Roman" w:hAnsi="Arial" w:cs="Arial"/>
          <w:color w:val="333333"/>
          <w:lang w:eastAsia="nl-NL"/>
        </w:rPr>
        <w:t>tendinopathie</w:t>
      </w:r>
      <w:proofErr w:type="spellEnd"/>
      <w:r w:rsidRPr="00216B4F">
        <w:rPr>
          <w:rFonts w:ascii="Arial" w:eastAsia="Times New Roman" w:hAnsi="Arial" w:cs="Arial"/>
          <w:color w:val="333333"/>
          <w:lang w:eastAsia="nl-NL"/>
        </w:rPr>
        <w:t>).</w:t>
      </w:r>
    </w:p>
    <w:p w:rsidR="00216B4F" w:rsidRPr="00216B4F" w:rsidRDefault="00216B4F" w:rsidP="00216B4F">
      <w:pPr>
        <w:numPr>
          <w:ilvl w:val="0"/>
          <w:numId w:val="1"/>
        </w:numPr>
        <w:spacing w:after="0" w:line="276" w:lineRule="auto"/>
        <w:ind w:left="870"/>
        <w:rPr>
          <w:rFonts w:ascii="Arial" w:eastAsia="Times New Roman" w:hAnsi="Arial" w:cs="Arial"/>
          <w:color w:val="333333"/>
          <w:lang w:eastAsia="nl-NL"/>
        </w:rPr>
      </w:pPr>
      <w:r w:rsidRPr="00216B4F">
        <w:rPr>
          <w:rFonts w:ascii="Arial" w:eastAsia="Times New Roman" w:hAnsi="Arial" w:cs="Arial"/>
          <w:color w:val="333333"/>
          <w:lang w:eastAsia="nl-NL"/>
        </w:rPr>
        <w:t>De behandeling is primair conservatief met versterkende oefeningen, gedoseerde opbouw van belastingen eventueel shockwave. Slechts na falen van een conservatief traject is er een indicatie voor operatieve behandeling.</w:t>
      </w:r>
    </w:p>
    <w:p w:rsidR="00216B4F" w:rsidRPr="00216B4F" w:rsidRDefault="00216B4F" w:rsidP="00216B4F">
      <w:pPr>
        <w:numPr>
          <w:ilvl w:val="0"/>
          <w:numId w:val="1"/>
        </w:numPr>
        <w:spacing w:after="0" w:line="276" w:lineRule="auto"/>
        <w:ind w:left="870"/>
        <w:rPr>
          <w:rFonts w:ascii="Arial" w:eastAsia="Times New Roman" w:hAnsi="Arial" w:cs="Arial"/>
          <w:color w:val="333333"/>
          <w:lang w:eastAsia="nl-NL"/>
        </w:rPr>
      </w:pPr>
      <w:r w:rsidRPr="00216B4F">
        <w:rPr>
          <w:rFonts w:ascii="Arial" w:eastAsia="Times New Roman" w:hAnsi="Arial" w:cs="Arial"/>
          <w:color w:val="333333"/>
          <w:lang w:eastAsia="nl-NL"/>
        </w:rPr>
        <w:t xml:space="preserve">Injecties met corticosteroïden dienen </w:t>
      </w:r>
      <w:proofErr w:type="gramStart"/>
      <w:r w:rsidRPr="00216B4F">
        <w:rPr>
          <w:rFonts w:ascii="Arial" w:eastAsia="Times New Roman" w:hAnsi="Arial" w:cs="Arial"/>
          <w:color w:val="333333"/>
          <w:lang w:eastAsia="nl-NL"/>
        </w:rPr>
        <w:t>NIET</w:t>
      </w:r>
      <w:proofErr w:type="gramEnd"/>
      <w:r w:rsidRPr="00216B4F">
        <w:rPr>
          <w:rFonts w:ascii="Arial" w:eastAsia="Times New Roman" w:hAnsi="Arial" w:cs="Arial"/>
          <w:color w:val="333333"/>
          <w:lang w:eastAsia="nl-NL"/>
        </w:rPr>
        <w:t xml:space="preserve"> toegepast te worden.</w:t>
      </w:r>
    </w:p>
    <w:p w:rsidR="00AF39B1" w:rsidRDefault="00AF39B1" w:rsidP="00AF39B1">
      <w:pPr>
        <w:spacing w:after="0" w:line="276" w:lineRule="auto"/>
        <w:rPr>
          <w:rFonts w:ascii="Arial" w:eastAsia="Times New Roman" w:hAnsi="Arial" w:cs="Arial"/>
          <w:color w:val="333333"/>
          <w:lang w:eastAsia="nl-NL"/>
        </w:rPr>
      </w:pPr>
    </w:p>
    <w:p w:rsidR="00216B4F" w:rsidRPr="00216B4F" w:rsidRDefault="00216B4F" w:rsidP="00AF39B1">
      <w:pPr>
        <w:spacing w:after="0" w:line="276" w:lineRule="auto"/>
        <w:rPr>
          <w:rFonts w:ascii="Arial" w:eastAsia="Times New Roman" w:hAnsi="Arial" w:cs="Arial"/>
          <w:color w:val="333333"/>
          <w:lang w:eastAsia="nl-NL"/>
        </w:rPr>
      </w:pPr>
      <w:r w:rsidRPr="00216B4F">
        <w:rPr>
          <w:rFonts w:ascii="Arial" w:eastAsia="Times New Roman" w:hAnsi="Arial" w:cs="Arial"/>
          <w:bCs/>
          <w:color w:val="333333"/>
          <w:sz w:val="28"/>
          <w:szCs w:val="28"/>
          <w:lang w:eastAsia="nl-NL"/>
        </w:rPr>
        <w:t>Achtergrond</w:t>
      </w:r>
    </w:p>
    <w:p w:rsidR="00216B4F" w:rsidRPr="00216B4F" w:rsidRDefault="00216B4F" w:rsidP="00216B4F">
      <w:pPr>
        <w:spacing w:after="0" w:line="276" w:lineRule="auto"/>
        <w:rPr>
          <w:rFonts w:ascii="Arial" w:eastAsia="Times New Roman" w:hAnsi="Arial" w:cs="Arial"/>
          <w:color w:val="333333"/>
          <w:lang w:eastAsia="nl-NL"/>
        </w:rPr>
      </w:pPr>
      <w:r w:rsidRPr="00216B4F">
        <w:rPr>
          <w:rFonts w:ascii="Arial" w:eastAsia="Times New Roman" w:hAnsi="Arial" w:cs="Arial"/>
          <w:color w:val="333333"/>
          <w:lang w:eastAsia="nl-NL"/>
        </w:rPr>
        <w:t xml:space="preserve">Achillespees </w:t>
      </w:r>
      <w:proofErr w:type="spellStart"/>
      <w:r w:rsidRPr="00216B4F">
        <w:rPr>
          <w:rFonts w:ascii="Arial" w:eastAsia="Times New Roman" w:hAnsi="Arial" w:cs="Arial"/>
          <w:color w:val="333333"/>
          <w:lang w:eastAsia="nl-NL"/>
        </w:rPr>
        <w:t>tendinopathie</w:t>
      </w:r>
      <w:proofErr w:type="spellEnd"/>
      <w:r w:rsidRPr="00216B4F">
        <w:rPr>
          <w:rFonts w:ascii="Arial" w:eastAsia="Times New Roman" w:hAnsi="Arial" w:cs="Arial"/>
          <w:color w:val="333333"/>
          <w:lang w:eastAsia="nl-NL"/>
        </w:rPr>
        <w:t xml:space="preserve"> ontstaat door belastingen op de pees die het op dat moment eigenlijk niet aan kan. Dit kan een eenmalige overbelasting zijn, echter meestal ontstaat het over een langere periode van herhaalde overbelasting. Sporten met repeterende belasting van de Achillespees, zoals hardlopen, geven het grootste risico op deze blessure. </w:t>
      </w:r>
      <w:proofErr w:type="gramStart"/>
      <w:r w:rsidRPr="00216B4F">
        <w:rPr>
          <w:rFonts w:ascii="Arial" w:eastAsia="Times New Roman" w:hAnsi="Arial" w:cs="Arial"/>
          <w:color w:val="333333"/>
          <w:lang w:eastAsia="nl-NL"/>
        </w:rPr>
        <w:t>Energie</w:t>
      </w:r>
      <w:r>
        <w:rPr>
          <w:rFonts w:ascii="Arial" w:eastAsia="Times New Roman" w:hAnsi="Arial" w:cs="Arial"/>
          <w:color w:val="333333"/>
          <w:lang w:eastAsia="nl-NL"/>
        </w:rPr>
        <w:t xml:space="preserve"> </w:t>
      </w:r>
      <w:r w:rsidRPr="00216B4F">
        <w:rPr>
          <w:rFonts w:ascii="Arial" w:eastAsia="Times New Roman" w:hAnsi="Arial" w:cs="Arial"/>
          <w:color w:val="333333"/>
          <w:lang w:eastAsia="nl-NL"/>
        </w:rPr>
        <w:t>opslag</w:t>
      </w:r>
      <w:proofErr w:type="gramEnd"/>
      <w:r w:rsidRPr="00216B4F">
        <w:rPr>
          <w:rFonts w:ascii="Arial" w:eastAsia="Times New Roman" w:hAnsi="Arial" w:cs="Arial"/>
          <w:color w:val="333333"/>
          <w:lang w:eastAsia="nl-NL"/>
        </w:rPr>
        <w:t xml:space="preserve"> en vrijlating, zoals bij een springveer, is een belangrijke functie van de Achillespees bij activiteiten als hardlopen en springen. Het herhaaldelijk uitvoeren van deze activiteiten zonder voldoende trainingsopbouw of rust is de belangrijkste risicofactor voor het ontwikkelen van Achillespees </w:t>
      </w:r>
      <w:proofErr w:type="spellStart"/>
      <w:r w:rsidRPr="00216B4F">
        <w:rPr>
          <w:rFonts w:ascii="Arial" w:eastAsia="Times New Roman" w:hAnsi="Arial" w:cs="Arial"/>
          <w:color w:val="333333"/>
          <w:lang w:eastAsia="nl-NL"/>
        </w:rPr>
        <w:t>tendinopathie</w:t>
      </w:r>
      <w:proofErr w:type="spellEnd"/>
      <w:r w:rsidRPr="00216B4F">
        <w:rPr>
          <w:rFonts w:ascii="Arial" w:eastAsia="Times New Roman" w:hAnsi="Arial" w:cs="Arial"/>
          <w:color w:val="333333"/>
          <w:lang w:eastAsia="nl-NL"/>
        </w:rPr>
        <w:t xml:space="preserve">. Hierbij veranderen de mechanische eigenschappen van de pees door onder andere zwelling, degradatie van de peesmatrix en </w:t>
      </w:r>
      <w:proofErr w:type="spellStart"/>
      <w:r w:rsidRPr="00216B4F">
        <w:rPr>
          <w:rFonts w:ascii="Arial" w:eastAsia="Times New Roman" w:hAnsi="Arial" w:cs="Arial"/>
          <w:color w:val="333333"/>
          <w:lang w:eastAsia="nl-NL"/>
        </w:rPr>
        <w:t>vaatingroei</w:t>
      </w:r>
      <w:proofErr w:type="spellEnd"/>
      <w:r w:rsidRPr="00216B4F">
        <w:rPr>
          <w:rFonts w:ascii="Arial" w:eastAsia="Times New Roman" w:hAnsi="Arial" w:cs="Arial"/>
          <w:color w:val="333333"/>
          <w:lang w:eastAsia="nl-NL"/>
        </w:rPr>
        <w:t>.</w:t>
      </w:r>
    </w:p>
    <w:p w:rsidR="00AF39B1" w:rsidRDefault="00AF39B1" w:rsidP="00AF39B1">
      <w:pPr>
        <w:spacing w:after="0" w:line="276" w:lineRule="auto"/>
        <w:rPr>
          <w:rFonts w:ascii="Arial" w:eastAsia="Times New Roman" w:hAnsi="Arial" w:cs="Arial"/>
          <w:color w:val="333333"/>
          <w:lang w:eastAsia="nl-NL"/>
        </w:rPr>
      </w:pPr>
    </w:p>
    <w:p w:rsidR="00216B4F" w:rsidRPr="00216B4F" w:rsidRDefault="00216B4F" w:rsidP="00AF39B1">
      <w:pPr>
        <w:spacing w:after="0" w:line="276" w:lineRule="auto"/>
        <w:rPr>
          <w:rFonts w:ascii="Arial" w:eastAsia="Times New Roman" w:hAnsi="Arial" w:cs="Arial"/>
          <w:color w:val="333333"/>
          <w:lang w:eastAsia="nl-NL"/>
        </w:rPr>
      </w:pPr>
      <w:proofErr w:type="spellStart"/>
      <w:r w:rsidRPr="00216B4F">
        <w:rPr>
          <w:rFonts w:ascii="Arial" w:eastAsia="Times New Roman" w:hAnsi="Arial" w:cs="Arial"/>
          <w:bCs/>
          <w:color w:val="333333"/>
          <w:sz w:val="28"/>
          <w:szCs w:val="28"/>
          <w:lang w:eastAsia="nl-NL"/>
        </w:rPr>
        <w:t>Work</w:t>
      </w:r>
      <w:proofErr w:type="spellEnd"/>
      <w:r w:rsidRPr="00216B4F">
        <w:rPr>
          <w:rFonts w:ascii="Arial" w:eastAsia="Times New Roman" w:hAnsi="Arial" w:cs="Arial"/>
          <w:bCs/>
          <w:color w:val="333333"/>
          <w:sz w:val="28"/>
          <w:szCs w:val="28"/>
          <w:lang w:eastAsia="nl-NL"/>
        </w:rPr>
        <w:t>-up</w:t>
      </w:r>
    </w:p>
    <w:p w:rsidR="00216B4F" w:rsidRPr="00216B4F" w:rsidRDefault="00216B4F" w:rsidP="00216B4F">
      <w:pPr>
        <w:spacing w:after="0" w:line="276" w:lineRule="auto"/>
        <w:rPr>
          <w:rFonts w:ascii="Arial" w:eastAsia="Times New Roman" w:hAnsi="Arial" w:cs="Arial"/>
          <w:color w:val="333333"/>
          <w:lang w:eastAsia="nl-NL"/>
        </w:rPr>
      </w:pPr>
      <w:r w:rsidRPr="00216B4F">
        <w:rPr>
          <w:rFonts w:ascii="Arial" w:eastAsia="Times New Roman" w:hAnsi="Arial" w:cs="Arial"/>
          <w:color w:val="333333"/>
          <w:lang w:eastAsia="nl-NL"/>
        </w:rPr>
        <w:t xml:space="preserve">De diagnose wordt gesteld op basis van anamnese en lichamelijk onderzoek. Patiënten benoemen pijn en stijfheid over de Achillespees of aan de achterzijde van de </w:t>
      </w:r>
      <w:proofErr w:type="spellStart"/>
      <w:r w:rsidRPr="00216B4F">
        <w:rPr>
          <w:rFonts w:ascii="Arial" w:eastAsia="Times New Roman" w:hAnsi="Arial" w:cs="Arial"/>
          <w:color w:val="333333"/>
          <w:lang w:eastAsia="nl-NL"/>
        </w:rPr>
        <w:t>calcaneus</w:t>
      </w:r>
      <w:proofErr w:type="spellEnd"/>
      <w:r w:rsidRPr="00216B4F">
        <w:rPr>
          <w:rFonts w:ascii="Arial" w:eastAsia="Times New Roman" w:hAnsi="Arial" w:cs="Arial"/>
          <w:color w:val="333333"/>
          <w:lang w:eastAsia="nl-NL"/>
        </w:rPr>
        <w:t xml:space="preserve"> met de typerende </w:t>
      </w:r>
      <w:proofErr w:type="spellStart"/>
      <w:r w:rsidRPr="00216B4F">
        <w:rPr>
          <w:rFonts w:ascii="Arial" w:eastAsia="Times New Roman" w:hAnsi="Arial" w:cs="Arial"/>
          <w:color w:val="333333"/>
          <w:lang w:eastAsia="nl-NL"/>
        </w:rPr>
        <w:t>tendinose</w:t>
      </w:r>
      <w:proofErr w:type="spellEnd"/>
      <w:r w:rsidRPr="00216B4F">
        <w:rPr>
          <w:rFonts w:ascii="Arial" w:eastAsia="Times New Roman" w:hAnsi="Arial" w:cs="Arial"/>
          <w:color w:val="333333"/>
          <w:lang w:eastAsia="nl-NL"/>
        </w:rPr>
        <w:t xml:space="preserve"> symptomen: pijn tijdens en vooral na belastende activiteiten, startpijn en startstijfheid. Bij lichamelijk onderzoek wordt de herkenbare pijn geprovoceerd door palpatie van de Achillespees en kan een goed onderscheidt gemaakt worden tussen de </w:t>
      </w:r>
      <w:proofErr w:type="spellStart"/>
      <w:r w:rsidRPr="00216B4F">
        <w:rPr>
          <w:rFonts w:ascii="Arial" w:eastAsia="Times New Roman" w:hAnsi="Arial" w:cs="Arial"/>
          <w:color w:val="333333"/>
          <w:lang w:eastAsia="nl-NL"/>
        </w:rPr>
        <w:t>mid-portion</w:t>
      </w:r>
      <w:proofErr w:type="spellEnd"/>
      <w:r w:rsidRPr="00216B4F">
        <w:rPr>
          <w:rFonts w:ascii="Arial" w:eastAsia="Times New Roman" w:hAnsi="Arial" w:cs="Arial"/>
          <w:color w:val="333333"/>
          <w:lang w:eastAsia="nl-NL"/>
        </w:rPr>
        <w:t xml:space="preserve"> (midden traject) en de insertie (aanhechting op </w:t>
      </w:r>
      <w:proofErr w:type="spellStart"/>
      <w:r w:rsidRPr="00216B4F">
        <w:rPr>
          <w:rFonts w:ascii="Arial" w:eastAsia="Times New Roman" w:hAnsi="Arial" w:cs="Arial"/>
          <w:color w:val="333333"/>
          <w:lang w:eastAsia="nl-NL"/>
        </w:rPr>
        <w:t>calcaneus</w:t>
      </w:r>
      <w:proofErr w:type="spellEnd"/>
      <w:r w:rsidRPr="00216B4F">
        <w:rPr>
          <w:rFonts w:ascii="Arial" w:eastAsia="Times New Roman" w:hAnsi="Arial" w:cs="Arial"/>
          <w:color w:val="333333"/>
          <w:lang w:eastAsia="nl-NL"/>
        </w:rPr>
        <w:t xml:space="preserve">) </w:t>
      </w:r>
      <w:proofErr w:type="spellStart"/>
      <w:r w:rsidRPr="00216B4F">
        <w:rPr>
          <w:rFonts w:ascii="Arial" w:eastAsia="Times New Roman" w:hAnsi="Arial" w:cs="Arial"/>
          <w:color w:val="333333"/>
          <w:lang w:eastAsia="nl-NL"/>
        </w:rPr>
        <w:t>tendinopathie</w:t>
      </w:r>
      <w:proofErr w:type="spellEnd"/>
      <w:r w:rsidRPr="00216B4F">
        <w:rPr>
          <w:rFonts w:ascii="Arial" w:eastAsia="Times New Roman" w:hAnsi="Arial" w:cs="Arial"/>
          <w:color w:val="333333"/>
          <w:lang w:eastAsia="nl-NL"/>
        </w:rPr>
        <w:t xml:space="preserve">. Bij de </w:t>
      </w:r>
      <w:proofErr w:type="spellStart"/>
      <w:r w:rsidRPr="00216B4F">
        <w:rPr>
          <w:rFonts w:ascii="Arial" w:eastAsia="Times New Roman" w:hAnsi="Arial" w:cs="Arial"/>
          <w:color w:val="333333"/>
          <w:lang w:eastAsia="nl-NL"/>
        </w:rPr>
        <w:t>mid-portion</w:t>
      </w:r>
      <w:proofErr w:type="spellEnd"/>
      <w:r w:rsidRPr="00216B4F">
        <w:rPr>
          <w:rFonts w:ascii="Arial" w:eastAsia="Times New Roman" w:hAnsi="Arial" w:cs="Arial"/>
          <w:color w:val="333333"/>
          <w:lang w:eastAsia="nl-NL"/>
        </w:rPr>
        <w:t xml:space="preserve"> Achillespees </w:t>
      </w:r>
      <w:proofErr w:type="spellStart"/>
      <w:r w:rsidRPr="00216B4F">
        <w:rPr>
          <w:rFonts w:ascii="Arial" w:eastAsia="Times New Roman" w:hAnsi="Arial" w:cs="Arial"/>
          <w:color w:val="333333"/>
          <w:lang w:eastAsia="nl-NL"/>
        </w:rPr>
        <w:t>tendinopathie</w:t>
      </w:r>
      <w:proofErr w:type="spellEnd"/>
      <w:r w:rsidRPr="00216B4F">
        <w:rPr>
          <w:rFonts w:ascii="Arial" w:eastAsia="Times New Roman" w:hAnsi="Arial" w:cs="Arial"/>
          <w:color w:val="333333"/>
          <w:lang w:eastAsia="nl-NL"/>
        </w:rPr>
        <w:t xml:space="preserve"> kan vaak een lokale verdikking van de pees gevoeld worden. Aanvullend beeldvormend onderzoek is in de regel niet nodig voor het stellen van de diagnose, maar kan wel meerwaarde hebben als het klinisch beeld niet helemaal duidelijk is en er differentiaal diagnostisch andere oorzaken van hielklachten beoordeeld moeten worden (o.a. </w:t>
      </w:r>
      <w:proofErr w:type="spellStart"/>
      <w:r w:rsidRPr="00216B4F">
        <w:rPr>
          <w:rFonts w:ascii="Arial" w:eastAsia="Times New Roman" w:hAnsi="Arial" w:cs="Arial"/>
          <w:color w:val="333333"/>
          <w:lang w:eastAsia="nl-NL"/>
        </w:rPr>
        <w:t>retrocalcaneaire</w:t>
      </w:r>
      <w:proofErr w:type="spellEnd"/>
      <w:r w:rsidRPr="00216B4F">
        <w:rPr>
          <w:rFonts w:ascii="Arial" w:eastAsia="Times New Roman" w:hAnsi="Arial" w:cs="Arial"/>
          <w:color w:val="333333"/>
          <w:lang w:eastAsia="nl-NL"/>
        </w:rPr>
        <w:t xml:space="preserve"> bursitis bij een </w:t>
      </w:r>
      <w:proofErr w:type="spellStart"/>
      <w:r w:rsidRPr="00216B4F">
        <w:rPr>
          <w:rFonts w:ascii="Arial" w:eastAsia="Times New Roman" w:hAnsi="Arial" w:cs="Arial"/>
          <w:color w:val="333333"/>
          <w:lang w:eastAsia="nl-NL"/>
        </w:rPr>
        <w:t>Haglundse</w:t>
      </w:r>
      <w:proofErr w:type="spellEnd"/>
      <w:r w:rsidRPr="00216B4F">
        <w:rPr>
          <w:rFonts w:ascii="Arial" w:eastAsia="Times New Roman" w:hAnsi="Arial" w:cs="Arial"/>
          <w:color w:val="333333"/>
          <w:lang w:eastAsia="nl-NL"/>
        </w:rPr>
        <w:t xml:space="preserve"> deformiteit, posterieure </w:t>
      </w:r>
      <w:proofErr w:type="spellStart"/>
      <w:r w:rsidRPr="00216B4F">
        <w:rPr>
          <w:rFonts w:ascii="Arial" w:eastAsia="Times New Roman" w:hAnsi="Arial" w:cs="Arial"/>
          <w:color w:val="333333"/>
          <w:lang w:eastAsia="nl-NL"/>
        </w:rPr>
        <w:t>enkelimpingment</w:t>
      </w:r>
      <w:proofErr w:type="spellEnd"/>
      <w:r w:rsidRPr="00216B4F">
        <w:rPr>
          <w:rFonts w:ascii="Arial" w:eastAsia="Times New Roman" w:hAnsi="Arial" w:cs="Arial"/>
          <w:color w:val="333333"/>
          <w:lang w:eastAsia="nl-NL"/>
        </w:rPr>
        <w:t xml:space="preserve"> syndroom). De eerste stap is om een röntgenfoto te maken, waarop met name een </w:t>
      </w:r>
      <w:proofErr w:type="spellStart"/>
      <w:r w:rsidRPr="00216B4F">
        <w:rPr>
          <w:rFonts w:ascii="Arial" w:eastAsia="Times New Roman" w:hAnsi="Arial" w:cs="Arial"/>
          <w:color w:val="333333"/>
          <w:lang w:eastAsia="nl-NL"/>
        </w:rPr>
        <w:t>retrocalcaneaire</w:t>
      </w:r>
      <w:proofErr w:type="spellEnd"/>
      <w:r w:rsidRPr="00216B4F">
        <w:rPr>
          <w:rFonts w:ascii="Arial" w:eastAsia="Times New Roman" w:hAnsi="Arial" w:cs="Arial"/>
          <w:color w:val="333333"/>
          <w:lang w:eastAsia="nl-NL"/>
        </w:rPr>
        <w:t xml:space="preserve"> bursitis en een </w:t>
      </w:r>
      <w:proofErr w:type="spellStart"/>
      <w:r w:rsidRPr="00216B4F">
        <w:rPr>
          <w:rFonts w:ascii="Arial" w:eastAsia="Times New Roman" w:hAnsi="Arial" w:cs="Arial"/>
          <w:color w:val="333333"/>
          <w:lang w:eastAsia="nl-NL"/>
        </w:rPr>
        <w:t>Haglundse</w:t>
      </w:r>
      <w:proofErr w:type="spellEnd"/>
      <w:r w:rsidRPr="00216B4F">
        <w:rPr>
          <w:rFonts w:ascii="Arial" w:eastAsia="Times New Roman" w:hAnsi="Arial" w:cs="Arial"/>
          <w:color w:val="333333"/>
          <w:lang w:eastAsia="nl-NL"/>
        </w:rPr>
        <w:t xml:space="preserve"> deformiteit kunnen worden gezien. De diagnose </w:t>
      </w:r>
      <w:proofErr w:type="spellStart"/>
      <w:r w:rsidRPr="00216B4F">
        <w:rPr>
          <w:rFonts w:ascii="Arial" w:eastAsia="Times New Roman" w:hAnsi="Arial" w:cs="Arial"/>
          <w:color w:val="333333"/>
          <w:lang w:eastAsia="nl-NL"/>
        </w:rPr>
        <w:t>tendinopathie</w:t>
      </w:r>
      <w:proofErr w:type="spellEnd"/>
      <w:r w:rsidRPr="00216B4F">
        <w:rPr>
          <w:rFonts w:ascii="Arial" w:eastAsia="Times New Roman" w:hAnsi="Arial" w:cs="Arial"/>
          <w:color w:val="333333"/>
          <w:lang w:eastAsia="nl-NL"/>
        </w:rPr>
        <w:t xml:space="preserve"> kan worden gesteld met behulp van een echo of MRI-scan.</w:t>
      </w:r>
    </w:p>
    <w:p w:rsidR="00AF39B1" w:rsidRDefault="00AF39B1" w:rsidP="00AF39B1">
      <w:pPr>
        <w:spacing w:after="0" w:line="276" w:lineRule="auto"/>
        <w:rPr>
          <w:rFonts w:ascii="Arial" w:eastAsia="Times New Roman" w:hAnsi="Arial" w:cs="Arial"/>
          <w:color w:val="333333"/>
          <w:lang w:eastAsia="nl-NL"/>
        </w:rPr>
      </w:pPr>
    </w:p>
    <w:p w:rsidR="00216B4F" w:rsidRPr="00216B4F" w:rsidRDefault="00216B4F" w:rsidP="00AF39B1">
      <w:pPr>
        <w:spacing w:after="0" w:line="276" w:lineRule="auto"/>
        <w:rPr>
          <w:rFonts w:ascii="Arial" w:eastAsia="Times New Roman" w:hAnsi="Arial" w:cs="Arial"/>
          <w:color w:val="333333"/>
          <w:lang w:eastAsia="nl-NL"/>
        </w:rPr>
      </w:pPr>
      <w:r w:rsidRPr="00216B4F">
        <w:rPr>
          <w:rFonts w:ascii="Arial" w:eastAsia="Times New Roman" w:hAnsi="Arial" w:cs="Arial"/>
          <w:bCs/>
          <w:color w:val="333333"/>
          <w:sz w:val="28"/>
          <w:szCs w:val="28"/>
          <w:lang w:eastAsia="nl-NL"/>
        </w:rPr>
        <w:t>Behandeling</w:t>
      </w:r>
    </w:p>
    <w:p w:rsidR="00216B4F" w:rsidRPr="00216B4F" w:rsidRDefault="00216B4F" w:rsidP="00216B4F">
      <w:pPr>
        <w:spacing w:after="0" w:line="276" w:lineRule="auto"/>
        <w:rPr>
          <w:rFonts w:ascii="Arial" w:eastAsia="Times New Roman" w:hAnsi="Arial" w:cs="Arial"/>
          <w:color w:val="333333"/>
          <w:lang w:eastAsia="nl-NL"/>
        </w:rPr>
      </w:pPr>
      <w:r w:rsidRPr="00216B4F">
        <w:rPr>
          <w:rFonts w:ascii="Arial" w:eastAsia="Times New Roman" w:hAnsi="Arial" w:cs="Arial"/>
          <w:color w:val="333333"/>
          <w:lang w:eastAsia="nl-NL"/>
        </w:rPr>
        <w:t xml:space="preserve">In de praktijk worden zeer veel verschillende behandelmethoden bij Achillespees </w:t>
      </w:r>
      <w:proofErr w:type="spellStart"/>
      <w:r w:rsidRPr="00216B4F">
        <w:rPr>
          <w:rFonts w:ascii="Arial" w:eastAsia="Times New Roman" w:hAnsi="Arial" w:cs="Arial"/>
          <w:color w:val="333333"/>
          <w:lang w:eastAsia="nl-NL"/>
        </w:rPr>
        <w:t>tendinopathie</w:t>
      </w:r>
      <w:proofErr w:type="spellEnd"/>
      <w:r w:rsidRPr="00216B4F">
        <w:rPr>
          <w:rFonts w:ascii="Arial" w:eastAsia="Times New Roman" w:hAnsi="Arial" w:cs="Arial"/>
          <w:color w:val="333333"/>
          <w:lang w:eastAsia="nl-NL"/>
        </w:rPr>
        <w:t xml:space="preserve"> toegepast waar goede wetenschappelijke evidentie voor ontbreekt. We zullen ons hieronder beperken tot de best bewezen en meest gebruikte behandelmethoden.</w:t>
      </w:r>
    </w:p>
    <w:p w:rsidR="00216B4F" w:rsidRPr="00216B4F" w:rsidRDefault="00216B4F" w:rsidP="00216B4F">
      <w:pPr>
        <w:spacing w:after="0" w:line="276" w:lineRule="auto"/>
        <w:outlineLvl w:val="1"/>
        <w:rPr>
          <w:rFonts w:ascii="Arial" w:eastAsia="Times New Roman" w:hAnsi="Arial" w:cs="Arial"/>
          <w:bCs/>
          <w:color w:val="333333"/>
          <w:lang w:eastAsia="nl-NL"/>
        </w:rPr>
      </w:pPr>
      <w:r w:rsidRPr="00216B4F">
        <w:rPr>
          <w:rFonts w:ascii="Arial" w:eastAsia="Times New Roman" w:hAnsi="Arial" w:cs="Arial"/>
          <w:bCs/>
          <w:color w:val="333333"/>
          <w:lang w:eastAsia="nl-NL"/>
        </w:rPr>
        <w:t> </w:t>
      </w:r>
    </w:p>
    <w:p w:rsidR="00216B4F" w:rsidRDefault="00216B4F" w:rsidP="00216B4F">
      <w:pPr>
        <w:spacing w:after="0" w:line="276" w:lineRule="auto"/>
        <w:rPr>
          <w:rFonts w:ascii="Arial" w:eastAsia="Times New Roman" w:hAnsi="Arial" w:cs="Arial"/>
          <w:color w:val="333333"/>
          <w:lang w:eastAsia="nl-NL"/>
        </w:rPr>
      </w:pPr>
      <w:r w:rsidRPr="00216B4F">
        <w:rPr>
          <w:rFonts w:ascii="Arial" w:eastAsia="Times New Roman" w:hAnsi="Arial" w:cs="Arial"/>
          <w:i/>
          <w:iCs/>
          <w:color w:val="333333"/>
          <w:u w:val="single"/>
          <w:lang w:eastAsia="nl-NL"/>
        </w:rPr>
        <w:t>Injectie met corticosteroïden: NIET DOEN!</w:t>
      </w:r>
    </w:p>
    <w:p w:rsidR="00216B4F" w:rsidRPr="00216B4F" w:rsidRDefault="00216B4F" w:rsidP="00216B4F">
      <w:pPr>
        <w:spacing w:after="0" w:line="276" w:lineRule="auto"/>
        <w:rPr>
          <w:rFonts w:ascii="Arial" w:eastAsia="Times New Roman" w:hAnsi="Arial" w:cs="Arial"/>
          <w:color w:val="333333"/>
          <w:lang w:eastAsia="nl-NL"/>
        </w:rPr>
      </w:pPr>
      <w:r w:rsidRPr="00216B4F">
        <w:rPr>
          <w:rFonts w:ascii="Arial" w:eastAsia="Times New Roman" w:hAnsi="Arial" w:cs="Arial"/>
          <w:color w:val="333333"/>
          <w:lang w:eastAsia="nl-NL"/>
        </w:rPr>
        <w:lastRenderedPageBreak/>
        <w:t xml:space="preserve">Corticosteroïd injecties worden in de praktijk veelvuldig gebruikt bij de behandeling van </w:t>
      </w:r>
      <w:proofErr w:type="spellStart"/>
      <w:r w:rsidRPr="00216B4F">
        <w:rPr>
          <w:rFonts w:ascii="Arial" w:eastAsia="Times New Roman" w:hAnsi="Arial" w:cs="Arial"/>
          <w:color w:val="333333"/>
          <w:lang w:eastAsia="nl-NL"/>
        </w:rPr>
        <w:t>tendinopathie</w:t>
      </w:r>
      <w:proofErr w:type="spellEnd"/>
      <w:r w:rsidRPr="00216B4F">
        <w:rPr>
          <w:rFonts w:ascii="Arial" w:eastAsia="Times New Roman" w:hAnsi="Arial" w:cs="Arial"/>
          <w:color w:val="333333"/>
          <w:lang w:eastAsia="nl-NL"/>
        </w:rPr>
        <w:t xml:space="preserve"> aandoeningen, waaronder Achillespees </w:t>
      </w:r>
      <w:proofErr w:type="spellStart"/>
      <w:r w:rsidRPr="00216B4F">
        <w:rPr>
          <w:rFonts w:ascii="Arial" w:eastAsia="Times New Roman" w:hAnsi="Arial" w:cs="Arial"/>
          <w:color w:val="333333"/>
          <w:lang w:eastAsia="nl-NL"/>
        </w:rPr>
        <w:t>tendinopathie</w:t>
      </w:r>
      <w:proofErr w:type="spellEnd"/>
      <w:r w:rsidRPr="00216B4F">
        <w:rPr>
          <w:rFonts w:ascii="Arial" w:eastAsia="Times New Roman" w:hAnsi="Arial" w:cs="Arial"/>
          <w:color w:val="333333"/>
          <w:lang w:eastAsia="nl-NL"/>
        </w:rPr>
        <w:t xml:space="preserve">. Ze hebben een positief effect op pijnklachten op de korte termijn, maar niet op de midden- tot lange termijn. Daarnaast blijkt uit goed uitgevoerd wetenschappelijk onderzoek steeds duidelijker dat corticosteroïden een negatief effect hebben op pees- en collageenweefsel op de midden- tot lange termijn. Wij raden het gebruik hiervan bij Achillespees </w:t>
      </w:r>
      <w:proofErr w:type="spellStart"/>
      <w:r w:rsidRPr="00216B4F">
        <w:rPr>
          <w:rFonts w:ascii="Arial" w:eastAsia="Times New Roman" w:hAnsi="Arial" w:cs="Arial"/>
          <w:color w:val="333333"/>
          <w:lang w:eastAsia="nl-NL"/>
        </w:rPr>
        <w:t>tendinopathie</w:t>
      </w:r>
      <w:proofErr w:type="spellEnd"/>
      <w:r w:rsidRPr="00216B4F">
        <w:rPr>
          <w:rFonts w:ascii="Arial" w:eastAsia="Times New Roman" w:hAnsi="Arial" w:cs="Arial"/>
          <w:color w:val="333333"/>
          <w:lang w:eastAsia="nl-NL"/>
        </w:rPr>
        <w:t xml:space="preserve"> dan ook af. Er is tevens onvoldoende wetenschappelijke evidentie voor andere toegepaste injectie therapieën (o.a. autoloog bloed, plaatjes-rijk-plasma, </w:t>
      </w:r>
      <w:proofErr w:type="spellStart"/>
      <w:r w:rsidRPr="00216B4F">
        <w:rPr>
          <w:rFonts w:ascii="Arial" w:eastAsia="Times New Roman" w:hAnsi="Arial" w:cs="Arial"/>
          <w:color w:val="333333"/>
          <w:lang w:eastAsia="nl-NL"/>
        </w:rPr>
        <w:t>sclerosende</w:t>
      </w:r>
      <w:proofErr w:type="spellEnd"/>
      <w:r w:rsidRPr="00216B4F">
        <w:rPr>
          <w:rFonts w:ascii="Arial" w:eastAsia="Times New Roman" w:hAnsi="Arial" w:cs="Arial"/>
          <w:color w:val="333333"/>
          <w:lang w:eastAsia="nl-NL"/>
        </w:rPr>
        <w:t xml:space="preserve"> injecties of high-volume injecties).</w:t>
      </w:r>
    </w:p>
    <w:p w:rsidR="00216B4F" w:rsidRPr="00216B4F" w:rsidRDefault="00216B4F" w:rsidP="00216B4F">
      <w:pPr>
        <w:spacing w:after="0" w:line="276" w:lineRule="auto"/>
        <w:outlineLvl w:val="1"/>
        <w:rPr>
          <w:rFonts w:ascii="Arial" w:eastAsia="Times New Roman" w:hAnsi="Arial" w:cs="Arial"/>
          <w:bCs/>
          <w:color w:val="333333"/>
          <w:lang w:eastAsia="nl-NL"/>
        </w:rPr>
      </w:pPr>
      <w:r w:rsidRPr="00216B4F">
        <w:rPr>
          <w:rFonts w:ascii="Arial" w:eastAsia="Times New Roman" w:hAnsi="Arial" w:cs="Arial"/>
          <w:bCs/>
          <w:color w:val="333333"/>
          <w:lang w:eastAsia="nl-NL"/>
        </w:rPr>
        <w:t> </w:t>
      </w:r>
    </w:p>
    <w:p w:rsidR="00216B4F" w:rsidRPr="00216B4F" w:rsidRDefault="00216B4F" w:rsidP="00216B4F">
      <w:pPr>
        <w:spacing w:after="0" w:line="276" w:lineRule="auto"/>
        <w:rPr>
          <w:rFonts w:ascii="Arial" w:eastAsia="Times New Roman" w:hAnsi="Arial" w:cs="Arial"/>
          <w:color w:val="333333"/>
          <w:lang w:eastAsia="nl-NL"/>
        </w:rPr>
      </w:pPr>
      <w:r w:rsidRPr="00216B4F">
        <w:rPr>
          <w:rFonts w:ascii="Arial" w:eastAsia="Times New Roman" w:hAnsi="Arial" w:cs="Arial"/>
          <w:i/>
          <w:iCs/>
          <w:color w:val="333333"/>
          <w:u w:val="single"/>
          <w:lang w:eastAsia="nl-NL"/>
        </w:rPr>
        <w:t>Oefenprogramma</w:t>
      </w:r>
    </w:p>
    <w:p w:rsidR="00216B4F" w:rsidRPr="00216B4F" w:rsidRDefault="00216B4F" w:rsidP="00216B4F">
      <w:pPr>
        <w:spacing w:after="0" w:line="276" w:lineRule="auto"/>
        <w:rPr>
          <w:rFonts w:ascii="Arial" w:eastAsia="Times New Roman" w:hAnsi="Arial" w:cs="Arial"/>
          <w:color w:val="333333"/>
          <w:lang w:eastAsia="nl-NL"/>
        </w:rPr>
      </w:pPr>
      <w:r w:rsidRPr="00216B4F">
        <w:rPr>
          <w:rFonts w:ascii="Arial" w:eastAsia="Times New Roman" w:hAnsi="Arial" w:cs="Arial"/>
          <w:color w:val="333333"/>
          <w:lang w:eastAsia="nl-NL"/>
        </w:rPr>
        <w:t xml:space="preserve">De basis van de behandeling is een opbouwend trainingsprogramma gericht op het versterken en belastbaarder maken van de Achillespees en kuitspieren. Patiënten kunnen beginnen met een dagelijks thuisoefenprogramma met excentrische krachtoefeningen (zie figuur, </w:t>
      </w:r>
      <w:hyperlink r:id="rId5" w:history="1">
        <w:r w:rsidRPr="00216B4F">
          <w:rPr>
            <w:rFonts w:ascii="Arial" w:eastAsia="Times New Roman" w:hAnsi="Arial" w:cs="Arial"/>
            <w:color w:val="0000FF"/>
            <w:u w:val="single"/>
            <w:lang w:eastAsia="nl-NL"/>
          </w:rPr>
          <w:t>link 1</w:t>
        </w:r>
      </w:hyperlink>
      <w:r w:rsidRPr="00216B4F">
        <w:rPr>
          <w:rFonts w:ascii="Arial" w:eastAsia="Times New Roman" w:hAnsi="Arial" w:cs="Arial"/>
          <w:color w:val="333333"/>
          <w:lang w:eastAsia="nl-NL"/>
        </w:rPr>
        <w:t xml:space="preserve">, </w:t>
      </w:r>
      <w:hyperlink r:id="rId6" w:history="1">
        <w:r w:rsidRPr="00216B4F">
          <w:rPr>
            <w:rFonts w:ascii="Arial" w:eastAsia="Times New Roman" w:hAnsi="Arial" w:cs="Arial"/>
            <w:color w:val="0000FF"/>
            <w:u w:val="single"/>
            <w:lang w:eastAsia="nl-NL"/>
          </w:rPr>
          <w:t>link 2</w:t>
        </w:r>
      </w:hyperlink>
      <w:r w:rsidRPr="00216B4F">
        <w:rPr>
          <w:rFonts w:ascii="Arial" w:eastAsia="Times New Roman" w:hAnsi="Arial" w:cs="Arial"/>
          <w:color w:val="333333"/>
          <w:lang w:eastAsia="nl-NL"/>
        </w:rPr>
        <w:t xml:space="preserve">),gevolgd door een adequaat gedoseerde opbouw van de sportbelasting. Bij ernstige klachten of bij onvoldoende verbetering met het thuisoefenprogramma is verwijzing naar een (sport)fysiotherapeut voor een uitgebreider revalidatieprogramma geïndiceerd. We adviseren een gefaseerde opbouw van oefeningen: fase 1) isometrisch, fase 2) isotonisch, fase 3) </w:t>
      </w:r>
      <w:proofErr w:type="spellStart"/>
      <w:r w:rsidRPr="00216B4F">
        <w:rPr>
          <w:rFonts w:ascii="Arial" w:eastAsia="Times New Roman" w:hAnsi="Arial" w:cs="Arial"/>
          <w:color w:val="333333"/>
          <w:lang w:eastAsia="nl-NL"/>
        </w:rPr>
        <w:t>plyometrisch</w:t>
      </w:r>
      <w:proofErr w:type="spellEnd"/>
      <w:r w:rsidRPr="00216B4F">
        <w:rPr>
          <w:rFonts w:ascii="Arial" w:eastAsia="Times New Roman" w:hAnsi="Arial" w:cs="Arial"/>
          <w:color w:val="333333"/>
          <w:lang w:eastAsia="nl-NL"/>
        </w:rPr>
        <w:t>/energie opslag oefeningen (rennen, springen, wenden en keren), en fase 4) sport-specifieke training gericht op sportterugkeer. Het doorlopen van de fasen wordt gestuurd op basis van voortgang in klachten en functie, niet op basis van tijdcriteria. Daarnaast adviseren we een algemeen trainingsprogramma om een goede belastbaarheid in de rest van de kinetische keten te waarborgen.</w:t>
      </w:r>
      <w:r w:rsidRPr="00216B4F">
        <w:rPr>
          <w:rFonts w:ascii="Arial" w:eastAsia="Times New Roman" w:hAnsi="Arial" w:cs="Arial"/>
          <w:noProof/>
          <w:color w:val="333333"/>
          <w:lang w:eastAsia="nl-NL"/>
        </w:rPr>
        <w:drawing>
          <wp:inline distT="0" distB="0" distL="0" distR="0">
            <wp:extent cx="5972175" cy="2647950"/>
            <wp:effectExtent l="0" t="0" r="9525" b="0"/>
            <wp:docPr id="1" name="Afbeelding 1" descr="https://www.sportmedischnetwerk.nl/wp-content/uploads/2017/04/Achillespeestendinopathie-ABC-1024x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portmedischnetwerk.nl/wp-content/uploads/2017/04/Achillespeestendinopathie-ABC-1024x45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2175" cy="2647950"/>
                    </a:xfrm>
                    <a:prstGeom prst="rect">
                      <a:avLst/>
                    </a:prstGeom>
                    <a:noFill/>
                    <a:ln>
                      <a:noFill/>
                    </a:ln>
                  </pic:spPr>
                </pic:pic>
              </a:graphicData>
            </a:graphic>
          </wp:inline>
        </w:drawing>
      </w:r>
    </w:p>
    <w:p w:rsidR="00216B4F" w:rsidRPr="00216B4F" w:rsidRDefault="00216B4F" w:rsidP="00216B4F">
      <w:pPr>
        <w:spacing w:after="0" w:line="276" w:lineRule="auto"/>
        <w:rPr>
          <w:rFonts w:ascii="Arial" w:eastAsia="Times New Roman" w:hAnsi="Arial" w:cs="Arial"/>
          <w:color w:val="333333"/>
          <w:lang w:eastAsia="nl-NL"/>
        </w:rPr>
      </w:pPr>
      <w:r w:rsidRPr="00216B4F">
        <w:rPr>
          <w:rFonts w:ascii="Arial" w:eastAsia="Times New Roman" w:hAnsi="Arial" w:cs="Arial"/>
          <w:color w:val="333333"/>
          <w:lang w:eastAsia="nl-NL"/>
        </w:rPr>
        <w:t> </w:t>
      </w:r>
    </w:p>
    <w:p w:rsidR="00216B4F" w:rsidRPr="00216B4F" w:rsidRDefault="00216B4F" w:rsidP="00216B4F">
      <w:pPr>
        <w:spacing w:after="0" w:line="276" w:lineRule="auto"/>
        <w:rPr>
          <w:rFonts w:ascii="Arial" w:eastAsia="Times New Roman" w:hAnsi="Arial" w:cs="Arial"/>
          <w:color w:val="333333"/>
          <w:lang w:eastAsia="nl-NL"/>
        </w:rPr>
      </w:pPr>
      <w:r w:rsidRPr="00216B4F">
        <w:rPr>
          <w:rFonts w:ascii="Arial" w:eastAsia="Times New Roman" w:hAnsi="Arial" w:cs="Arial"/>
          <w:i/>
          <w:iCs/>
          <w:color w:val="333333"/>
          <w:u w:val="single"/>
          <w:lang w:eastAsia="nl-NL"/>
        </w:rPr>
        <w:t>Shockwave</w:t>
      </w:r>
    </w:p>
    <w:p w:rsidR="00216B4F" w:rsidRPr="00216B4F" w:rsidRDefault="00216B4F" w:rsidP="00216B4F">
      <w:pPr>
        <w:spacing w:after="0" w:line="276" w:lineRule="auto"/>
        <w:rPr>
          <w:rFonts w:ascii="Arial" w:eastAsia="Times New Roman" w:hAnsi="Arial" w:cs="Arial"/>
          <w:color w:val="333333"/>
          <w:lang w:eastAsia="nl-NL"/>
        </w:rPr>
      </w:pPr>
      <w:r w:rsidRPr="00216B4F">
        <w:rPr>
          <w:rFonts w:ascii="Arial" w:eastAsia="Times New Roman" w:hAnsi="Arial" w:cs="Arial"/>
          <w:color w:val="333333"/>
          <w:lang w:eastAsia="nl-NL"/>
        </w:rPr>
        <w:t xml:space="preserve">Indien er na drie maanden oefenprogramma en gedoseerde opbouw van activiteiten onvoldoende verbetering is opgetreden kan behandeling met shockwave overwogen worden. Zowel gefocuste (hoogenergetische) als radiaire (laag energetische) shockwave kan toegepast worden: er is geen bewezen superioriteit van </w:t>
      </w:r>
      <w:proofErr w:type="gramStart"/>
      <w:r w:rsidRPr="00216B4F">
        <w:rPr>
          <w:rFonts w:ascii="Arial" w:eastAsia="Times New Roman" w:hAnsi="Arial" w:cs="Arial"/>
          <w:color w:val="333333"/>
          <w:lang w:eastAsia="nl-NL"/>
        </w:rPr>
        <w:t>één</w:t>
      </w:r>
      <w:proofErr w:type="gramEnd"/>
      <w:r w:rsidRPr="00216B4F">
        <w:rPr>
          <w:rFonts w:ascii="Arial" w:eastAsia="Times New Roman" w:hAnsi="Arial" w:cs="Arial"/>
          <w:color w:val="333333"/>
          <w:lang w:eastAsia="nl-NL"/>
        </w:rPr>
        <w:t xml:space="preserve"> van de methoden over de andere.</w:t>
      </w:r>
    </w:p>
    <w:p w:rsidR="00216B4F" w:rsidRPr="00216B4F" w:rsidRDefault="00216B4F" w:rsidP="00216B4F">
      <w:pPr>
        <w:spacing w:after="0" w:line="276" w:lineRule="auto"/>
        <w:outlineLvl w:val="1"/>
        <w:rPr>
          <w:rFonts w:ascii="Arial" w:eastAsia="Times New Roman" w:hAnsi="Arial" w:cs="Arial"/>
          <w:bCs/>
          <w:color w:val="333333"/>
          <w:lang w:eastAsia="nl-NL"/>
        </w:rPr>
      </w:pPr>
      <w:r w:rsidRPr="00216B4F">
        <w:rPr>
          <w:rFonts w:ascii="Arial" w:eastAsia="Times New Roman" w:hAnsi="Arial" w:cs="Arial"/>
          <w:bCs/>
          <w:color w:val="333333"/>
          <w:lang w:eastAsia="nl-NL"/>
        </w:rPr>
        <w:t> </w:t>
      </w:r>
    </w:p>
    <w:p w:rsidR="00216B4F" w:rsidRPr="00216B4F" w:rsidRDefault="00216B4F" w:rsidP="00216B4F">
      <w:pPr>
        <w:spacing w:after="0" w:line="276" w:lineRule="auto"/>
        <w:rPr>
          <w:rFonts w:ascii="Arial" w:eastAsia="Times New Roman" w:hAnsi="Arial" w:cs="Arial"/>
          <w:color w:val="333333"/>
          <w:lang w:eastAsia="nl-NL"/>
        </w:rPr>
      </w:pPr>
      <w:r w:rsidRPr="00216B4F">
        <w:rPr>
          <w:rFonts w:ascii="Arial" w:eastAsia="Times New Roman" w:hAnsi="Arial" w:cs="Arial"/>
          <w:i/>
          <w:iCs/>
          <w:color w:val="333333"/>
          <w:u w:val="single"/>
          <w:lang w:eastAsia="nl-NL"/>
        </w:rPr>
        <w:t>Operatief</w:t>
      </w:r>
    </w:p>
    <w:p w:rsidR="00216B4F" w:rsidRPr="00216B4F" w:rsidRDefault="00216B4F" w:rsidP="00216B4F">
      <w:pPr>
        <w:spacing w:after="0" w:line="276" w:lineRule="auto"/>
        <w:rPr>
          <w:rFonts w:ascii="Arial" w:eastAsia="Times New Roman" w:hAnsi="Arial" w:cs="Arial"/>
          <w:color w:val="333333"/>
          <w:lang w:eastAsia="nl-NL"/>
        </w:rPr>
      </w:pPr>
      <w:r w:rsidRPr="00216B4F">
        <w:rPr>
          <w:rFonts w:ascii="Arial" w:eastAsia="Times New Roman" w:hAnsi="Arial" w:cs="Arial"/>
          <w:color w:val="333333"/>
          <w:lang w:eastAsia="nl-NL"/>
        </w:rPr>
        <w:t xml:space="preserve">Omdat er zeer matige bewijsvoering is voor de effectiviteit adviseren we zeer terughoudend te zijn met operatieve interventies bij Achillespees </w:t>
      </w:r>
      <w:proofErr w:type="spellStart"/>
      <w:r w:rsidRPr="00216B4F">
        <w:rPr>
          <w:rFonts w:ascii="Arial" w:eastAsia="Times New Roman" w:hAnsi="Arial" w:cs="Arial"/>
          <w:color w:val="333333"/>
          <w:lang w:eastAsia="nl-NL"/>
        </w:rPr>
        <w:t>tendinopathie</w:t>
      </w:r>
      <w:proofErr w:type="spellEnd"/>
      <w:r w:rsidRPr="00216B4F">
        <w:rPr>
          <w:rFonts w:ascii="Arial" w:eastAsia="Times New Roman" w:hAnsi="Arial" w:cs="Arial"/>
          <w:color w:val="333333"/>
          <w:lang w:eastAsia="nl-NL"/>
        </w:rPr>
        <w:t xml:space="preserve">: dit dient gereserveerd te </w:t>
      </w:r>
      <w:r w:rsidRPr="00216B4F">
        <w:rPr>
          <w:rFonts w:ascii="Arial" w:eastAsia="Times New Roman" w:hAnsi="Arial" w:cs="Arial"/>
          <w:color w:val="333333"/>
          <w:lang w:eastAsia="nl-NL"/>
        </w:rPr>
        <w:lastRenderedPageBreak/>
        <w:t xml:space="preserve">worden bij chronische therapieresistente gevallen. Bij een open procedure kunnen het beschadigde peesweefsel en calcificaties worden gereseceerd. Daarnaast kan bij een </w:t>
      </w:r>
      <w:proofErr w:type="spellStart"/>
      <w:r w:rsidRPr="00216B4F">
        <w:rPr>
          <w:rFonts w:ascii="Arial" w:eastAsia="Times New Roman" w:hAnsi="Arial" w:cs="Arial"/>
          <w:color w:val="333333"/>
          <w:lang w:eastAsia="nl-NL"/>
        </w:rPr>
        <w:t>insertietendinopathie</w:t>
      </w:r>
      <w:proofErr w:type="spellEnd"/>
      <w:r w:rsidRPr="00216B4F">
        <w:rPr>
          <w:rFonts w:ascii="Arial" w:eastAsia="Times New Roman" w:hAnsi="Arial" w:cs="Arial"/>
          <w:color w:val="333333"/>
          <w:lang w:eastAsia="nl-NL"/>
        </w:rPr>
        <w:t xml:space="preserve"> een </w:t>
      </w:r>
      <w:proofErr w:type="spellStart"/>
      <w:r w:rsidRPr="00216B4F">
        <w:rPr>
          <w:rFonts w:ascii="Arial" w:eastAsia="Times New Roman" w:hAnsi="Arial" w:cs="Arial"/>
          <w:color w:val="333333"/>
          <w:lang w:eastAsia="nl-NL"/>
        </w:rPr>
        <w:t>Haglundse</w:t>
      </w:r>
      <w:proofErr w:type="spellEnd"/>
      <w:r w:rsidRPr="00216B4F">
        <w:rPr>
          <w:rFonts w:ascii="Arial" w:eastAsia="Times New Roman" w:hAnsi="Arial" w:cs="Arial"/>
          <w:color w:val="333333"/>
          <w:lang w:eastAsia="nl-NL"/>
        </w:rPr>
        <w:t xml:space="preserve"> </w:t>
      </w:r>
      <w:proofErr w:type="spellStart"/>
      <w:r w:rsidRPr="00216B4F">
        <w:rPr>
          <w:rFonts w:ascii="Arial" w:eastAsia="Times New Roman" w:hAnsi="Arial" w:cs="Arial"/>
          <w:color w:val="333333"/>
          <w:lang w:eastAsia="nl-NL"/>
        </w:rPr>
        <w:t>exostose</w:t>
      </w:r>
      <w:proofErr w:type="spellEnd"/>
      <w:r w:rsidRPr="00216B4F">
        <w:rPr>
          <w:rFonts w:ascii="Arial" w:eastAsia="Times New Roman" w:hAnsi="Arial" w:cs="Arial"/>
          <w:color w:val="333333"/>
          <w:lang w:eastAsia="nl-NL"/>
        </w:rPr>
        <w:t xml:space="preserve"> worden verwijderd. Dit laatste kan ook endoscopisch worden gedaan. Voor </w:t>
      </w:r>
      <w:proofErr w:type="spellStart"/>
      <w:r w:rsidRPr="00216B4F">
        <w:rPr>
          <w:rFonts w:ascii="Arial" w:eastAsia="Times New Roman" w:hAnsi="Arial" w:cs="Arial"/>
          <w:color w:val="333333"/>
          <w:lang w:eastAsia="nl-NL"/>
        </w:rPr>
        <w:t>mid-portion</w:t>
      </w:r>
      <w:proofErr w:type="spellEnd"/>
      <w:r w:rsidRPr="00216B4F">
        <w:rPr>
          <w:rFonts w:ascii="Arial" w:eastAsia="Times New Roman" w:hAnsi="Arial" w:cs="Arial"/>
          <w:color w:val="333333"/>
          <w:lang w:eastAsia="nl-NL"/>
        </w:rPr>
        <w:t xml:space="preserve"> </w:t>
      </w:r>
      <w:proofErr w:type="spellStart"/>
      <w:r w:rsidRPr="00216B4F">
        <w:rPr>
          <w:rFonts w:ascii="Arial" w:eastAsia="Times New Roman" w:hAnsi="Arial" w:cs="Arial"/>
          <w:color w:val="333333"/>
          <w:lang w:eastAsia="nl-NL"/>
        </w:rPr>
        <w:t>tendinopathie</w:t>
      </w:r>
      <w:r w:rsidRPr="00216B4F">
        <w:rPr>
          <w:rFonts w:ascii="Arial" w:eastAsia="Times New Roman" w:hAnsi="Arial" w:cs="Arial"/>
          <w:i/>
          <w:iCs/>
          <w:color w:val="333333"/>
          <w:lang w:eastAsia="nl-NL"/>
        </w:rPr>
        <w:t>ë</w:t>
      </w:r>
      <w:r w:rsidRPr="00216B4F">
        <w:rPr>
          <w:rFonts w:ascii="Arial" w:eastAsia="Times New Roman" w:hAnsi="Arial" w:cs="Arial"/>
          <w:color w:val="333333"/>
          <w:lang w:eastAsia="nl-NL"/>
        </w:rPr>
        <w:t>n</w:t>
      </w:r>
      <w:proofErr w:type="spellEnd"/>
      <w:r w:rsidRPr="00216B4F">
        <w:rPr>
          <w:rFonts w:ascii="Arial" w:eastAsia="Times New Roman" w:hAnsi="Arial" w:cs="Arial"/>
          <w:color w:val="333333"/>
          <w:lang w:eastAsia="nl-NL"/>
        </w:rPr>
        <w:t xml:space="preserve"> wordt endoscopisch een denervatie van het </w:t>
      </w:r>
      <w:proofErr w:type="spellStart"/>
      <w:r w:rsidRPr="00216B4F">
        <w:rPr>
          <w:rFonts w:ascii="Arial" w:eastAsia="Times New Roman" w:hAnsi="Arial" w:cs="Arial"/>
          <w:color w:val="333333"/>
          <w:lang w:eastAsia="nl-NL"/>
        </w:rPr>
        <w:t>peritendineum</w:t>
      </w:r>
      <w:proofErr w:type="spellEnd"/>
      <w:r w:rsidRPr="00216B4F">
        <w:rPr>
          <w:rFonts w:ascii="Arial" w:eastAsia="Times New Roman" w:hAnsi="Arial" w:cs="Arial"/>
          <w:color w:val="333333"/>
          <w:lang w:eastAsia="nl-NL"/>
        </w:rPr>
        <w:t xml:space="preserve"> verricht. Dit zou een goed effect op de pijnklachten in de korte- middellange termijn hebben.</w:t>
      </w:r>
    </w:p>
    <w:p w:rsidR="00AF39B1" w:rsidRDefault="00AF39B1" w:rsidP="00AF39B1">
      <w:pPr>
        <w:spacing w:after="0" w:line="276" w:lineRule="auto"/>
        <w:rPr>
          <w:rFonts w:ascii="Arial" w:eastAsia="Times New Roman" w:hAnsi="Arial" w:cs="Arial"/>
          <w:color w:val="333333"/>
          <w:lang w:eastAsia="nl-NL"/>
        </w:rPr>
      </w:pPr>
    </w:p>
    <w:p w:rsidR="00216B4F" w:rsidRPr="00216B4F" w:rsidRDefault="00216B4F" w:rsidP="00AF39B1">
      <w:pPr>
        <w:spacing w:after="0" w:line="276" w:lineRule="auto"/>
        <w:rPr>
          <w:rFonts w:ascii="Arial" w:eastAsia="Times New Roman" w:hAnsi="Arial" w:cs="Arial"/>
          <w:color w:val="333333"/>
          <w:lang w:eastAsia="nl-NL"/>
        </w:rPr>
      </w:pPr>
      <w:proofErr w:type="gramStart"/>
      <w:r w:rsidRPr="00216B4F">
        <w:rPr>
          <w:rFonts w:ascii="Arial" w:eastAsia="Times New Roman" w:hAnsi="Arial" w:cs="Arial"/>
          <w:bCs/>
          <w:color w:val="333333"/>
          <w:sz w:val="28"/>
          <w:szCs w:val="28"/>
          <w:lang w:eastAsia="nl-NL"/>
        </w:rPr>
        <w:t>Nabehandeling /</w:t>
      </w:r>
      <w:proofErr w:type="gramEnd"/>
      <w:r w:rsidRPr="00216B4F">
        <w:rPr>
          <w:rFonts w:ascii="Arial" w:eastAsia="Times New Roman" w:hAnsi="Arial" w:cs="Arial"/>
          <w:bCs/>
          <w:color w:val="333333"/>
          <w:sz w:val="28"/>
          <w:szCs w:val="28"/>
          <w:lang w:eastAsia="nl-NL"/>
        </w:rPr>
        <w:t xml:space="preserve"> sporthervatting</w:t>
      </w:r>
    </w:p>
    <w:p w:rsidR="00216B4F" w:rsidRPr="00216B4F" w:rsidRDefault="00216B4F" w:rsidP="00216B4F">
      <w:pPr>
        <w:spacing w:after="0" w:line="276" w:lineRule="auto"/>
        <w:rPr>
          <w:rFonts w:ascii="Arial" w:eastAsia="Times New Roman" w:hAnsi="Arial" w:cs="Arial"/>
          <w:color w:val="333333"/>
          <w:lang w:eastAsia="nl-NL"/>
        </w:rPr>
      </w:pPr>
      <w:r w:rsidRPr="00216B4F">
        <w:rPr>
          <w:rFonts w:ascii="Arial" w:eastAsia="Times New Roman" w:hAnsi="Arial" w:cs="Arial"/>
          <w:color w:val="333333"/>
          <w:lang w:eastAsia="nl-NL"/>
        </w:rPr>
        <w:t>Na het doorlopen van het bovenstaande gefaseerde oefenprogramma kunnen sportactiviteiten hervat worden. Voor een succesvolle sporthervatting is het met name van belang de sportbelasting in duur en intensiteit gedoseerd op te bouwen op geleide van de reactie van klachten op de belasting.</w:t>
      </w:r>
    </w:p>
    <w:p w:rsidR="00AF39B1" w:rsidRDefault="00AF39B1" w:rsidP="00AF39B1">
      <w:pPr>
        <w:spacing w:after="0" w:line="276" w:lineRule="auto"/>
        <w:rPr>
          <w:rFonts w:ascii="Arial" w:eastAsia="Times New Roman" w:hAnsi="Arial" w:cs="Arial"/>
          <w:color w:val="333333"/>
          <w:lang w:eastAsia="nl-NL"/>
        </w:rPr>
      </w:pPr>
    </w:p>
    <w:p w:rsidR="00AF39B1" w:rsidRDefault="00216B4F" w:rsidP="00AF39B1">
      <w:pPr>
        <w:spacing w:after="0" w:line="276" w:lineRule="auto"/>
        <w:rPr>
          <w:rFonts w:ascii="Arial" w:eastAsia="Times New Roman" w:hAnsi="Arial" w:cs="Arial"/>
          <w:color w:val="333333"/>
          <w:lang w:eastAsia="nl-NL"/>
        </w:rPr>
      </w:pPr>
      <w:proofErr w:type="spellStart"/>
      <w:r w:rsidRPr="00216B4F">
        <w:rPr>
          <w:rFonts w:ascii="Arial" w:eastAsia="Times New Roman" w:hAnsi="Arial" w:cs="Arial"/>
          <w:bCs/>
          <w:color w:val="333333"/>
          <w:sz w:val="28"/>
          <w:szCs w:val="28"/>
          <w:lang w:eastAsia="nl-NL"/>
        </w:rPr>
        <w:t>Literatuur</w:t>
      </w:r>
      <w:proofErr w:type="spellEnd"/>
    </w:p>
    <w:p w:rsidR="00AF39B1" w:rsidRPr="00AF39B1" w:rsidRDefault="00216B4F" w:rsidP="00AF39B1">
      <w:pPr>
        <w:pStyle w:val="Lijstalinea"/>
        <w:numPr>
          <w:ilvl w:val="0"/>
          <w:numId w:val="2"/>
        </w:numPr>
        <w:spacing w:after="0" w:line="276" w:lineRule="auto"/>
        <w:rPr>
          <w:rFonts w:ascii="Arial" w:eastAsia="Times New Roman" w:hAnsi="Arial" w:cs="Arial"/>
          <w:color w:val="333333"/>
          <w:lang w:val="en-AU" w:eastAsia="nl-NL"/>
        </w:rPr>
      </w:pPr>
      <w:hyperlink r:id="rId8" w:history="1">
        <w:r w:rsidRPr="00AF39B1">
          <w:rPr>
            <w:rFonts w:ascii="Arial" w:eastAsia="Times New Roman" w:hAnsi="Arial" w:cs="Arial"/>
            <w:lang w:eastAsia="nl-NL"/>
          </w:rPr>
          <w:t xml:space="preserve">Dean BJ, </w:t>
        </w:r>
        <w:proofErr w:type="spellStart"/>
        <w:r w:rsidRPr="00AF39B1">
          <w:rPr>
            <w:rFonts w:ascii="Arial" w:eastAsia="Times New Roman" w:hAnsi="Arial" w:cs="Arial"/>
            <w:lang w:eastAsia="nl-NL"/>
          </w:rPr>
          <w:t>Lostis</w:t>
        </w:r>
        <w:proofErr w:type="spellEnd"/>
        <w:r w:rsidRPr="00AF39B1">
          <w:rPr>
            <w:rFonts w:ascii="Arial" w:eastAsia="Times New Roman" w:hAnsi="Arial" w:cs="Arial"/>
            <w:lang w:eastAsia="nl-NL"/>
          </w:rPr>
          <w:t xml:space="preserve"> E, Oakley T, et al. </w:t>
        </w:r>
        <w:r w:rsidRPr="00AF39B1">
          <w:rPr>
            <w:rFonts w:ascii="Arial" w:eastAsia="Times New Roman" w:hAnsi="Arial" w:cs="Arial"/>
            <w:lang w:val="en-AU" w:eastAsia="nl-NL"/>
          </w:rPr>
          <w:t xml:space="preserve">The risks and benefits of glucocorticoid treatment for tendinopathy: a systematic review of the effects of local glucocorticoid on </w:t>
        </w:r>
        <w:proofErr w:type="spellStart"/>
        <w:r w:rsidRPr="00AF39B1">
          <w:rPr>
            <w:rFonts w:ascii="Arial" w:eastAsia="Times New Roman" w:hAnsi="Arial" w:cs="Arial"/>
            <w:lang w:val="en-AU" w:eastAsia="nl-NL"/>
          </w:rPr>
          <w:t>Semin</w:t>
        </w:r>
        <w:proofErr w:type="spellEnd"/>
        <w:r w:rsidRPr="00AF39B1">
          <w:rPr>
            <w:rFonts w:ascii="Arial" w:eastAsia="Times New Roman" w:hAnsi="Arial" w:cs="Arial"/>
            <w:lang w:val="en-AU" w:eastAsia="nl-NL"/>
          </w:rPr>
          <w:t xml:space="preserve"> Arthritis Rheum 2014;43:570-576</w:t>
        </w:r>
      </w:hyperlink>
    </w:p>
    <w:bookmarkStart w:id="0" w:name="_GoBack"/>
    <w:bookmarkEnd w:id="0"/>
    <w:p w:rsidR="00AF39B1" w:rsidRPr="00AF39B1" w:rsidRDefault="00216B4F" w:rsidP="00AF39B1">
      <w:pPr>
        <w:pStyle w:val="Lijstalinea"/>
        <w:numPr>
          <w:ilvl w:val="0"/>
          <w:numId w:val="2"/>
        </w:numPr>
        <w:spacing w:after="0" w:line="276" w:lineRule="auto"/>
        <w:rPr>
          <w:rFonts w:ascii="Arial" w:eastAsia="Times New Roman" w:hAnsi="Arial" w:cs="Arial"/>
          <w:color w:val="333333"/>
          <w:lang w:eastAsia="nl-NL"/>
        </w:rPr>
      </w:pPr>
      <w:r w:rsidRPr="00AF39B1">
        <w:rPr>
          <w:rFonts w:ascii="Arial" w:eastAsia="Times New Roman" w:hAnsi="Arial" w:cs="Arial"/>
          <w:lang w:eastAsia="nl-NL"/>
        </w:rPr>
        <w:fldChar w:fldCharType="begin"/>
      </w:r>
      <w:r w:rsidRPr="00AF39B1">
        <w:rPr>
          <w:rFonts w:ascii="Arial" w:eastAsia="Times New Roman" w:hAnsi="Arial" w:cs="Arial"/>
          <w:lang w:val="en-AU" w:eastAsia="nl-NL"/>
        </w:rPr>
        <w:instrText xml:space="preserve"> HYPERLINK "https://www.ncbi.nlm.nih.gov/pubmed/26009861" </w:instrText>
      </w:r>
      <w:r w:rsidRPr="00AF39B1">
        <w:rPr>
          <w:rFonts w:ascii="Arial" w:eastAsia="Times New Roman" w:hAnsi="Arial" w:cs="Arial"/>
          <w:lang w:eastAsia="nl-NL"/>
        </w:rPr>
        <w:fldChar w:fldCharType="separate"/>
      </w:r>
      <w:r w:rsidRPr="00AF39B1">
        <w:rPr>
          <w:rFonts w:ascii="Arial" w:eastAsia="Times New Roman" w:hAnsi="Arial" w:cs="Arial"/>
          <w:lang w:val="en-AU" w:eastAsia="nl-NL"/>
        </w:rPr>
        <w:t>Kearney RS, Parsons N, Metcalfe D, Costa ML. Injection therapies for </w:t>
      </w:r>
      <w:proofErr w:type="spellStart"/>
      <w:r w:rsidRPr="00AF39B1">
        <w:rPr>
          <w:rFonts w:ascii="Arial" w:eastAsia="Times New Roman" w:hAnsi="Arial" w:cs="Arial"/>
          <w:lang w:val="en-AU" w:eastAsia="nl-NL"/>
        </w:rPr>
        <w:t>Achillestendinopathy</w:t>
      </w:r>
      <w:proofErr w:type="spellEnd"/>
      <w:r w:rsidRPr="00AF39B1">
        <w:rPr>
          <w:rFonts w:ascii="Arial" w:eastAsia="Times New Roman" w:hAnsi="Arial" w:cs="Arial"/>
          <w:lang w:val="en-AU" w:eastAsia="nl-NL"/>
        </w:rPr>
        <w:t xml:space="preserve">. Cochrane Database </w:t>
      </w:r>
      <w:proofErr w:type="spellStart"/>
      <w:r w:rsidRPr="00AF39B1">
        <w:rPr>
          <w:rFonts w:ascii="Arial" w:eastAsia="Times New Roman" w:hAnsi="Arial" w:cs="Arial"/>
          <w:lang w:val="en-AU" w:eastAsia="nl-NL"/>
        </w:rPr>
        <w:t>Syst</w:t>
      </w:r>
      <w:proofErr w:type="spellEnd"/>
      <w:r w:rsidRPr="00AF39B1">
        <w:rPr>
          <w:rFonts w:ascii="Arial" w:eastAsia="Times New Roman" w:hAnsi="Arial" w:cs="Arial"/>
          <w:lang w:val="en-AU" w:eastAsia="nl-NL"/>
        </w:rPr>
        <w:t xml:space="preserve"> Rev 2015;26:CD010960</w:t>
      </w:r>
      <w:r w:rsidRPr="00AF39B1">
        <w:rPr>
          <w:rFonts w:ascii="Arial" w:eastAsia="Times New Roman" w:hAnsi="Arial" w:cs="Arial"/>
          <w:lang w:eastAsia="nl-NL"/>
        </w:rPr>
        <w:fldChar w:fldCharType="end"/>
      </w:r>
    </w:p>
    <w:p w:rsidR="00AF39B1" w:rsidRPr="00AF39B1" w:rsidRDefault="00216B4F" w:rsidP="00AF39B1">
      <w:pPr>
        <w:pStyle w:val="Lijstalinea"/>
        <w:numPr>
          <w:ilvl w:val="0"/>
          <w:numId w:val="2"/>
        </w:numPr>
        <w:spacing w:after="0" w:line="276" w:lineRule="auto"/>
        <w:rPr>
          <w:rFonts w:ascii="Arial" w:eastAsia="Times New Roman" w:hAnsi="Arial" w:cs="Arial"/>
          <w:color w:val="333333"/>
          <w:lang w:eastAsia="nl-NL"/>
        </w:rPr>
      </w:pPr>
      <w:hyperlink r:id="rId9" w:history="1">
        <w:proofErr w:type="spellStart"/>
        <w:r w:rsidRPr="00AF39B1">
          <w:rPr>
            <w:rFonts w:ascii="Arial" w:eastAsia="Times New Roman" w:hAnsi="Arial" w:cs="Arial"/>
            <w:lang w:val="en-AU" w:eastAsia="nl-NL"/>
          </w:rPr>
          <w:t>Malliaras</w:t>
        </w:r>
        <w:proofErr w:type="spellEnd"/>
        <w:r w:rsidRPr="00AF39B1">
          <w:rPr>
            <w:rFonts w:ascii="Arial" w:eastAsia="Times New Roman" w:hAnsi="Arial" w:cs="Arial"/>
            <w:lang w:val="en-AU" w:eastAsia="nl-NL"/>
          </w:rPr>
          <w:t xml:space="preserve"> P, Barton CJ, Reeves ND, </w:t>
        </w:r>
        <w:proofErr w:type="spellStart"/>
        <w:r w:rsidRPr="00AF39B1">
          <w:rPr>
            <w:rFonts w:ascii="Arial" w:eastAsia="Times New Roman" w:hAnsi="Arial" w:cs="Arial"/>
            <w:lang w:val="en-AU" w:eastAsia="nl-NL"/>
          </w:rPr>
          <w:t>Langberg</w:t>
        </w:r>
        <w:proofErr w:type="spellEnd"/>
        <w:r w:rsidRPr="00AF39B1">
          <w:rPr>
            <w:rFonts w:ascii="Arial" w:eastAsia="Times New Roman" w:hAnsi="Arial" w:cs="Arial"/>
            <w:lang w:val="en-AU" w:eastAsia="nl-NL"/>
          </w:rPr>
          <w:t xml:space="preserve"> H. </w:t>
        </w:r>
        <w:proofErr w:type="spellStart"/>
        <w:r w:rsidRPr="00AF39B1">
          <w:rPr>
            <w:rFonts w:ascii="Arial" w:eastAsia="Times New Roman" w:hAnsi="Arial" w:cs="Arial"/>
            <w:lang w:val="en-AU" w:eastAsia="nl-NL"/>
          </w:rPr>
          <w:t>Achillesand</w:t>
        </w:r>
        <w:proofErr w:type="spellEnd"/>
        <w:r w:rsidRPr="00AF39B1">
          <w:rPr>
            <w:rFonts w:ascii="Arial" w:eastAsia="Times New Roman" w:hAnsi="Arial" w:cs="Arial"/>
            <w:lang w:val="en-AU" w:eastAsia="nl-NL"/>
          </w:rPr>
          <w:t xml:space="preserve"> patellar tendinopathy loading </w:t>
        </w:r>
        <w:proofErr w:type="gramStart"/>
        <w:r w:rsidRPr="00AF39B1">
          <w:rPr>
            <w:rFonts w:ascii="Arial" w:eastAsia="Times New Roman" w:hAnsi="Arial" w:cs="Arial"/>
            <w:lang w:val="en-AU" w:eastAsia="nl-NL"/>
          </w:rPr>
          <w:t>programmes :</w:t>
        </w:r>
        <w:proofErr w:type="gramEnd"/>
        <w:r w:rsidRPr="00AF39B1">
          <w:rPr>
            <w:rFonts w:ascii="Arial" w:eastAsia="Times New Roman" w:hAnsi="Arial" w:cs="Arial"/>
            <w:lang w:val="en-AU" w:eastAsia="nl-NL"/>
          </w:rPr>
          <w:t xml:space="preserve"> a systematic review comparing clinical outcomes and identifying potential mechanisms for effectiveness. Sports Med 2013;43:267-286</w:t>
        </w:r>
      </w:hyperlink>
    </w:p>
    <w:p w:rsidR="00216B4F" w:rsidRPr="00AF39B1" w:rsidRDefault="00216B4F" w:rsidP="00AF39B1">
      <w:pPr>
        <w:pStyle w:val="Lijstalinea"/>
        <w:numPr>
          <w:ilvl w:val="0"/>
          <w:numId w:val="2"/>
        </w:numPr>
        <w:spacing w:after="0" w:line="276" w:lineRule="auto"/>
        <w:rPr>
          <w:rFonts w:ascii="Arial" w:eastAsia="Times New Roman" w:hAnsi="Arial" w:cs="Arial"/>
          <w:color w:val="333333"/>
          <w:lang w:eastAsia="nl-NL"/>
        </w:rPr>
      </w:pPr>
      <w:hyperlink r:id="rId10" w:history="1">
        <w:r w:rsidRPr="00AF39B1">
          <w:rPr>
            <w:rFonts w:ascii="Arial" w:eastAsia="Times New Roman" w:hAnsi="Arial" w:cs="Arial"/>
            <w:lang w:eastAsia="nl-NL"/>
          </w:rPr>
          <w:t xml:space="preserve">Zwiers R, Wiegerinck JI, van Dijk CN. </w:t>
        </w:r>
        <w:r w:rsidRPr="00AF39B1">
          <w:rPr>
            <w:rFonts w:ascii="Arial" w:eastAsia="Times New Roman" w:hAnsi="Arial" w:cs="Arial"/>
            <w:lang w:val="en-AU" w:eastAsia="nl-NL"/>
          </w:rPr>
          <w:t xml:space="preserve">Treatment of </w:t>
        </w:r>
        <w:proofErr w:type="spellStart"/>
        <w:r w:rsidRPr="00AF39B1">
          <w:rPr>
            <w:rFonts w:ascii="Arial" w:eastAsia="Times New Roman" w:hAnsi="Arial" w:cs="Arial"/>
            <w:lang w:val="en-AU" w:eastAsia="nl-NL"/>
          </w:rPr>
          <w:t>midportion</w:t>
        </w:r>
        <w:proofErr w:type="spellEnd"/>
        <w:r w:rsidRPr="00AF39B1">
          <w:rPr>
            <w:rFonts w:ascii="Arial" w:eastAsia="Times New Roman" w:hAnsi="Arial" w:cs="Arial"/>
            <w:lang w:val="en-AU" w:eastAsia="nl-NL"/>
          </w:rPr>
          <w:t xml:space="preserve"> Achilles tendinopathy: an evidence-based overview. </w:t>
        </w:r>
        <w:proofErr w:type="spellStart"/>
        <w:r w:rsidRPr="00AF39B1">
          <w:rPr>
            <w:rFonts w:ascii="Arial" w:eastAsia="Times New Roman" w:hAnsi="Arial" w:cs="Arial"/>
            <w:lang w:eastAsia="nl-NL"/>
          </w:rPr>
          <w:t>Knee</w:t>
        </w:r>
        <w:proofErr w:type="spellEnd"/>
        <w:r w:rsidRPr="00AF39B1">
          <w:rPr>
            <w:rFonts w:ascii="Arial" w:eastAsia="Times New Roman" w:hAnsi="Arial" w:cs="Arial"/>
            <w:lang w:eastAsia="nl-NL"/>
          </w:rPr>
          <w:t xml:space="preserve"> </w:t>
        </w:r>
        <w:proofErr w:type="spellStart"/>
        <w:r w:rsidRPr="00AF39B1">
          <w:rPr>
            <w:rFonts w:ascii="Arial" w:eastAsia="Times New Roman" w:hAnsi="Arial" w:cs="Arial"/>
            <w:lang w:eastAsia="nl-NL"/>
          </w:rPr>
          <w:t>Surg</w:t>
        </w:r>
        <w:proofErr w:type="spellEnd"/>
        <w:r w:rsidRPr="00AF39B1">
          <w:rPr>
            <w:rFonts w:ascii="Arial" w:eastAsia="Times New Roman" w:hAnsi="Arial" w:cs="Arial"/>
            <w:lang w:eastAsia="nl-NL"/>
          </w:rPr>
          <w:t xml:space="preserve"> </w:t>
        </w:r>
        <w:proofErr w:type="spellStart"/>
        <w:r w:rsidRPr="00AF39B1">
          <w:rPr>
            <w:rFonts w:ascii="Arial" w:eastAsia="Times New Roman" w:hAnsi="Arial" w:cs="Arial"/>
            <w:lang w:eastAsia="nl-NL"/>
          </w:rPr>
          <w:t>Sports</w:t>
        </w:r>
        <w:proofErr w:type="spellEnd"/>
        <w:r w:rsidRPr="00AF39B1">
          <w:rPr>
            <w:rFonts w:ascii="Arial" w:eastAsia="Times New Roman" w:hAnsi="Arial" w:cs="Arial"/>
            <w:lang w:eastAsia="nl-NL"/>
          </w:rPr>
          <w:t xml:space="preserve"> Traumatol </w:t>
        </w:r>
        <w:proofErr w:type="spellStart"/>
        <w:r w:rsidRPr="00AF39B1">
          <w:rPr>
            <w:rFonts w:ascii="Arial" w:eastAsia="Times New Roman" w:hAnsi="Arial" w:cs="Arial"/>
            <w:lang w:eastAsia="nl-NL"/>
          </w:rPr>
          <w:t>Arthrosc</w:t>
        </w:r>
        <w:proofErr w:type="spellEnd"/>
        <w:r w:rsidRPr="00AF39B1">
          <w:rPr>
            <w:rFonts w:ascii="Arial" w:eastAsia="Times New Roman" w:hAnsi="Arial" w:cs="Arial"/>
            <w:lang w:eastAsia="nl-NL"/>
          </w:rPr>
          <w:t xml:space="preserve"> 2016;24:2103-2111</w:t>
        </w:r>
      </w:hyperlink>
    </w:p>
    <w:p w:rsidR="002357B6" w:rsidRPr="00216B4F" w:rsidRDefault="002357B6" w:rsidP="00216B4F">
      <w:pPr>
        <w:spacing w:after="0" w:line="276" w:lineRule="auto"/>
        <w:rPr>
          <w:rFonts w:ascii="Arial" w:hAnsi="Arial" w:cs="Arial"/>
        </w:rPr>
      </w:pPr>
    </w:p>
    <w:sectPr w:rsidR="002357B6" w:rsidRPr="00216B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C17BDD"/>
    <w:multiLevelType w:val="hybridMultilevel"/>
    <w:tmpl w:val="BC7C9A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D8D05EB"/>
    <w:multiLevelType w:val="multilevel"/>
    <w:tmpl w:val="7DCC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D5B"/>
    <w:rsid w:val="00216B4F"/>
    <w:rsid w:val="002357B6"/>
    <w:rsid w:val="00AC0A74"/>
    <w:rsid w:val="00AF39B1"/>
    <w:rsid w:val="00EF4D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2BBC5"/>
  <w15:chartTrackingRefBased/>
  <w15:docId w15:val="{10D4DEBC-9138-47AA-904C-C7CE0A88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216B4F"/>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216B4F"/>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16B4F"/>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216B4F"/>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216B4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216B4F"/>
    <w:rPr>
      <w:i/>
      <w:iCs/>
    </w:rPr>
  </w:style>
  <w:style w:type="character" w:styleId="Hyperlink">
    <w:name w:val="Hyperlink"/>
    <w:basedOn w:val="Standaardalinea-lettertype"/>
    <w:uiPriority w:val="99"/>
    <w:semiHidden/>
    <w:unhideWhenUsed/>
    <w:rsid w:val="00216B4F"/>
    <w:rPr>
      <w:color w:val="0000FF"/>
      <w:u w:val="single"/>
    </w:rPr>
  </w:style>
  <w:style w:type="paragraph" w:styleId="Lijstalinea">
    <w:name w:val="List Paragraph"/>
    <w:basedOn w:val="Standaard"/>
    <w:uiPriority w:val="34"/>
    <w:qFormat/>
    <w:rsid w:val="00216B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815549">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979608046">
          <w:marLeft w:val="0"/>
          <w:marRight w:val="0"/>
          <w:marTop w:val="0"/>
          <w:marBottom w:val="0"/>
          <w:divBdr>
            <w:top w:val="none" w:sz="0" w:space="0" w:color="auto"/>
            <w:left w:val="none" w:sz="0" w:space="0" w:color="auto"/>
            <w:bottom w:val="none" w:sz="0" w:space="0" w:color="auto"/>
            <w:right w:val="none" w:sz="0" w:space="0" w:color="auto"/>
          </w:divBdr>
          <w:divsChild>
            <w:div w:id="11119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407464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Im3s2qkhWo0" TargetMode="External"/><Relationship Id="rId11" Type="http://schemas.openxmlformats.org/officeDocument/2006/relationships/fontTable" Target="fontTable.xml"/><Relationship Id="rId5" Type="http://schemas.openxmlformats.org/officeDocument/2006/relationships/hyperlink" Target="https://www.youtube.com/watch?v=0Mp6WQbOPfw" TargetMode="External"/><Relationship Id="rId10" Type="http://schemas.openxmlformats.org/officeDocument/2006/relationships/hyperlink" Target="https://www.ncbi.nlm.nih.gov/pubmed/25366192" TargetMode="External"/><Relationship Id="rId4" Type="http://schemas.openxmlformats.org/officeDocument/2006/relationships/webSettings" Target="webSettings.xml"/><Relationship Id="rId9" Type="http://schemas.openxmlformats.org/officeDocument/2006/relationships/hyperlink" Target="https://www.ncbi.nlm.nih.gov/pubmed/23494258"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6DDA89D5</Template>
  <TotalTime>6</TotalTime>
  <Pages>3</Pages>
  <Words>1095</Words>
  <Characters>6023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Albert Schweitzer ziekenhuis</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Reilingh, Mikel - Chef de Clinique</dc:creator>
  <cp:keywords/>
  <dc:description/>
  <cp:lastModifiedBy>Reilingh, Mikel - Chef de Clinique</cp:lastModifiedBy>
  <cp:revision>3</cp:revision>
  <dcterms:created xsi:type="dcterms:W3CDTF">2020-08-21T10:21:00Z</dcterms:created>
  <dcterms:modified xsi:type="dcterms:W3CDTF">2020-08-21T10:28:00Z</dcterms:modified>
</cp:coreProperties>
</file>