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3A" w:rsidRPr="00142C3A" w:rsidRDefault="00142C3A" w:rsidP="00142C3A">
      <w:pPr>
        <w:spacing w:after="0" w:line="276" w:lineRule="auto"/>
        <w:rPr>
          <w:rFonts w:ascii="Arial" w:hAnsi="Arial" w:cs="Arial"/>
          <w:b/>
          <w:sz w:val="36"/>
          <w:szCs w:val="36"/>
        </w:rPr>
      </w:pPr>
      <w:proofErr w:type="spellStart"/>
      <w:r w:rsidRPr="00142C3A">
        <w:rPr>
          <w:rFonts w:ascii="Arial" w:hAnsi="Arial" w:cs="Arial"/>
          <w:b/>
          <w:sz w:val="36"/>
          <w:szCs w:val="36"/>
        </w:rPr>
        <w:t>Retrocalcaneaire</w:t>
      </w:r>
      <w:proofErr w:type="spellEnd"/>
      <w:r w:rsidRPr="00142C3A">
        <w:rPr>
          <w:rFonts w:ascii="Arial" w:hAnsi="Arial" w:cs="Arial"/>
          <w:b/>
          <w:sz w:val="36"/>
          <w:szCs w:val="36"/>
        </w:rPr>
        <w:t xml:space="preserve"> </w:t>
      </w:r>
      <w:proofErr w:type="spellStart"/>
      <w:r w:rsidRPr="00142C3A">
        <w:rPr>
          <w:rFonts w:ascii="Arial" w:hAnsi="Arial" w:cs="Arial"/>
          <w:b/>
          <w:sz w:val="36"/>
          <w:szCs w:val="36"/>
        </w:rPr>
        <w:t>bursitis</w:t>
      </w:r>
      <w:proofErr w:type="spellEnd"/>
    </w:p>
    <w:p w:rsidR="00142C3A" w:rsidRPr="00142C3A" w:rsidRDefault="00142C3A" w:rsidP="00142C3A">
      <w:pPr>
        <w:spacing w:after="0" w:line="276" w:lineRule="auto"/>
        <w:rPr>
          <w:rFonts w:ascii="Arial" w:eastAsia="Times New Roman" w:hAnsi="Arial" w:cs="Arial"/>
          <w:bCs/>
          <w:lang w:eastAsia="nl-NL"/>
        </w:rPr>
      </w:pPr>
    </w:p>
    <w:p w:rsidR="00142C3A" w:rsidRPr="00142C3A" w:rsidRDefault="00142C3A" w:rsidP="00142C3A">
      <w:pPr>
        <w:spacing w:after="0" w:line="276" w:lineRule="auto"/>
        <w:rPr>
          <w:rFonts w:ascii="Arial" w:hAnsi="Arial" w:cs="Arial"/>
          <w:sz w:val="28"/>
          <w:szCs w:val="28"/>
        </w:rPr>
      </w:pPr>
      <w:proofErr w:type="spellStart"/>
      <w:r w:rsidRPr="00142C3A">
        <w:rPr>
          <w:rFonts w:ascii="Arial" w:eastAsia="Times New Roman" w:hAnsi="Arial" w:cs="Arial"/>
          <w:bCs/>
          <w:sz w:val="28"/>
          <w:szCs w:val="28"/>
          <w:lang w:eastAsia="nl-NL"/>
        </w:rPr>
        <w:t>Key</w:t>
      </w:r>
      <w:proofErr w:type="spellEnd"/>
      <w:r w:rsidRPr="00142C3A">
        <w:rPr>
          <w:rFonts w:ascii="Arial" w:eastAsia="Times New Roman" w:hAnsi="Arial" w:cs="Arial"/>
          <w:bCs/>
          <w:sz w:val="28"/>
          <w:szCs w:val="28"/>
          <w:lang w:eastAsia="nl-NL"/>
        </w:rPr>
        <w:t>-points</w:t>
      </w:r>
    </w:p>
    <w:p w:rsidR="00142C3A" w:rsidRPr="00142C3A" w:rsidRDefault="00142C3A" w:rsidP="00142C3A">
      <w:pPr>
        <w:numPr>
          <w:ilvl w:val="0"/>
          <w:numId w:val="1"/>
        </w:numPr>
        <w:spacing w:after="0" w:line="276" w:lineRule="auto"/>
        <w:ind w:left="870"/>
        <w:rPr>
          <w:rFonts w:ascii="Arial" w:eastAsia="Times New Roman" w:hAnsi="Arial" w:cs="Arial"/>
          <w:lang w:eastAsia="nl-NL"/>
        </w:rPr>
      </w:pPr>
      <w:proofErr w:type="spellStart"/>
      <w:r w:rsidRPr="00142C3A">
        <w:rPr>
          <w:rFonts w:ascii="Arial" w:eastAsia="Times New Roman" w:hAnsi="Arial" w:cs="Arial"/>
          <w:lang w:eastAsia="nl-NL"/>
        </w:rPr>
        <w:t>Retrocalcaneaire</w:t>
      </w:r>
      <w:proofErr w:type="spellEnd"/>
      <w:r w:rsidRPr="00142C3A">
        <w:rPr>
          <w:rFonts w:ascii="Arial" w:eastAsia="Times New Roman" w:hAnsi="Arial" w:cs="Arial"/>
          <w:lang w:eastAsia="nl-NL"/>
        </w:rPr>
        <w:t xml:space="preserve"> bursitis is een ontsteking van de </w:t>
      </w:r>
      <w:proofErr w:type="spellStart"/>
      <w:r w:rsidRPr="00142C3A">
        <w:rPr>
          <w:rFonts w:ascii="Arial" w:eastAsia="Times New Roman" w:hAnsi="Arial" w:cs="Arial"/>
          <w:lang w:eastAsia="nl-NL"/>
        </w:rPr>
        <w:t>bursa</w:t>
      </w:r>
      <w:proofErr w:type="spellEnd"/>
      <w:r w:rsidRPr="00142C3A">
        <w:rPr>
          <w:rFonts w:ascii="Arial" w:eastAsia="Times New Roman" w:hAnsi="Arial" w:cs="Arial"/>
          <w:lang w:eastAsia="nl-NL"/>
        </w:rPr>
        <w:t xml:space="preserve"> die zich bevindt tussen de </w:t>
      </w:r>
      <w:proofErr w:type="spellStart"/>
      <w:r w:rsidRPr="00142C3A">
        <w:rPr>
          <w:rFonts w:ascii="Arial" w:eastAsia="Times New Roman" w:hAnsi="Arial" w:cs="Arial"/>
          <w:lang w:eastAsia="nl-NL"/>
        </w:rPr>
        <w:t>calcaneus</w:t>
      </w:r>
      <w:proofErr w:type="spellEnd"/>
      <w:r w:rsidRPr="00142C3A">
        <w:rPr>
          <w:rFonts w:ascii="Arial" w:eastAsia="Times New Roman" w:hAnsi="Arial" w:cs="Arial"/>
          <w:lang w:eastAsia="nl-NL"/>
        </w:rPr>
        <w:t xml:space="preserve"> en de anterieure zijde van de achillespees.</w:t>
      </w:r>
    </w:p>
    <w:p w:rsidR="00142C3A" w:rsidRPr="00142C3A" w:rsidRDefault="00142C3A" w:rsidP="00142C3A">
      <w:pPr>
        <w:numPr>
          <w:ilvl w:val="0"/>
          <w:numId w:val="1"/>
        </w:numPr>
        <w:spacing w:after="0" w:line="276" w:lineRule="auto"/>
        <w:ind w:left="870"/>
        <w:rPr>
          <w:rFonts w:ascii="Arial" w:eastAsia="Times New Roman" w:hAnsi="Arial" w:cs="Arial"/>
          <w:lang w:eastAsia="nl-NL"/>
        </w:rPr>
      </w:pPr>
      <w:r w:rsidRPr="00142C3A">
        <w:rPr>
          <w:rFonts w:ascii="Arial" w:eastAsia="Times New Roman" w:hAnsi="Arial" w:cs="Arial"/>
          <w:lang w:eastAsia="nl-NL"/>
        </w:rPr>
        <w:t xml:space="preserve">Bij het lichamelijk onderzoek kan gebruik worden gemaakt van de </w:t>
      </w:r>
      <w:proofErr w:type="spellStart"/>
      <w:r w:rsidRPr="00142C3A">
        <w:rPr>
          <w:rFonts w:ascii="Arial" w:eastAsia="Times New Roman" w:hAnsi="Arial" w:cs="Arial"/>
          <w:lang w:eastAsia="nl-NL"/>
        </w:rPr>
        <w:t>two-finger</w:t>
      </w:r>
      <w:proofErr w:type="spellEnd"/>
      <w:r w:rsidRPr="00142C3A">
        <w:rPr>
          <w:rFonts w:ascii="Arial" w:eastAsia="Times New Roman" w:hAnsi="Arial" w:cs="Arial"/>
          <w:lang w:eastAsia="nl-NL"/>
        </w:rPr>
        <w:t xml:space="preserve"> </w:t>
      </w:r>
      <w:proofErr w:type="spellStart"/>
      <w:r w:rsidRPr="00142C3A">
        <w:rPr>
          <w:rFonts w:ascii="Arial" w:eastAsia="Times New Roman" w:hAnsi="Arial" w:cs="Arial"/>
          <w:lang w:eastAsia="nl-NL"/>
        </w:rPr>
        <w:t>squeeze</w:t>
      </w:r>
      <w:proofErr w:type="spellEnd"/>
      <w:r w:rsidRPr="00142C3A">
        <w:rPr>
          <w:rFonts w:ascii="Arial" w:eastAsia="Times New Roman" w:hAnsi="Arial" w:cs="Arial"/>
          <w:lang w:eastAsia="nl-NL"/>
        </w:rPr>
        <w:t xml:space="preserve"> test.</w:t>
      </w:r>
    </w:p>
    <w:p w:rsidR="00142C3A" w:rsidRPr="00142C3A" w:rsidRDefault="00142C3A" w:rsidP="00142C3A">
      <w:pPr>
        <w:numPr>
          <w:ilvl w:val="0"/>
          <w:numId w:val="1"/>
        </w:numPr>
        <w:spacing w:after="0" w:line="276" w:lineRule="auto"/>
        <w:ind w:left="870"/>
        <w:rPr>
          <w:rFonts w:ascii="Arial" w:eastAsia="Times New Roman" w:hAnsi="Arial" w:cs="Arial"/>
          <w:lang w:eastAsia="nl-NL"/>
        </w:rPr>
      </w:pPr>
      <w:r w:rsidRPr="00142C3A">
        <w:rPr>
          <w:rFonts w:ascii="Arial" w:eastAsia="Times New Roman" w:hAnsi="Arial" w:cs="Arial"/>
          <w:lang w:eastAsia="nl-NL"/>
        </w:rPr>
        <w:t xml:space="preserve">Goede resultaten worden verkregen bij zowel </w:t>
      </w:r>
      <w:proofErr w:type="spellStart"/>
      <w:r w:rsidRPr="00142C3A">
        <w:rPr>
          <w:rFonts w:ascii="Arial" w:eastAsia="Times New Roman" w:hAnsi="Arial" w:cs="Arial"/>
          <w:lang w:eastAsia="nl-NL"/>
        </w:rPr>
        <w:t>scopische</w:t>
      </w:r>
      <w:proofErr w:type="spellEnd"/>
      <w:r w:rsidRPr="00142C3A">
        <w:rPr>
          <w:rFonts w:ascii="Arial" w:eastAsia="Times New Roman" w:hAnsi="Arial" w:cs="Arial"/>
          <w:lang w:eastAsia="nl-NL"/>
        </w:rPr>
        <w:t xml:space="preserve"> als open behandeling van </w:t>
      </w:r>
      <w:proofErr w:type="spellStart"/>
      <w:r w:rsidRPr="00142C3A">
        <w:rPr>
          <w:rFonts w:ascii="Arial" w:eastAsia="Times New Roman" w:hAnsi="Arial" w:cs="Arial"/>
          <w:lang w:eastAsia="nl-NL"/>
        </w:rPr>
        <w:t>retrocalcaneaire</w:t>
      </w:r>
      <w:proofErr w:type="spellEnd"/>
      <w:r w:rsidRPr="00142C3A">
        <w:rPr>
          <w:rFonts w:ascii="Arial" w:eastAsia="Times New Roman" w:hAnsi="Arial" w:cs="Arial"/>
          <w:lang w:eastAsia="nl-NL"/>
        </w:rPr>
        <w:t xml:space="preserve"> bursitis.</w:t>
      </w:r>
    </w:p>
    <w:p w:rsidR="00142C3A" w:rsidRPr="00142C3A" w:rsidRDefault="00142C3A" w:rsidP="00142C3A">
      <w:pPr>
        <w:spacing w:after="0" w:line="276" w:lineRule="auto"/>
        <w:rPr>
          <w:rFonts w:ascii="Arial" w:eastAsia="Times New Roman" w:hAnsi="Arial" w:cs="Arial"/>
          <w:lang w:eastAsia="nl-NL"/>
        </w:rPr>
      </w:pPr>
    </w:p>
    <w:p w:rsidR="00142C3A" w:rsidRPr="00142C3A" w:rsidRDefault="00142C3A" w:rsidP="00142C3A">
      <w:pPr>
        <w:spacing w:after="0" w:line="276" w:lineRule="auto"/>
        <w:rPr>
          <w:rFonts w:ascii="Arial" w:eastAsia="Times New Roman" w:hAnsi="Arial" w:cs="Arial"/>
          <w:sz w:val="28"/>
          <w:szCs w:val="28"/>
          <w:lang w:eastAsia="nl-NL"/>
        </w:rPr>
      </w:pPr>
      <w:r w:rsidRPr="00142C3A">
        <w:rPr>
          <w:rFonts w:ascii="Arial" w:eastAsia="Times New Roman" w:hAnsi="Arial" w:cs="Arial"/>
          <w:bCs/>
          <w:sz w:val="28"/>
          <w:szCs w:val="28"/>
          <w:lang w:eastAsia="nl-NL"/>
        </w:rPr>
        <w:t>Achtergrond</w:t>
      </w:r>
    </w:p>
    <w:p w:rsidR="00142C3A" w:rsidRPr="00142C3A" w:rsidRDefault="00142C3A" w:rsidP="00142C3A">
      <w:pPr>
        <w:spacing w:after="0" w:line="276" w:lineRule="auto"/>
        <w:rPr>
          <w:rFonts w:ascii="Arial" w:eastAsia="Times New Roman" w:hAnsi="Arial" w:cs="Arial"/>
          <w:lang w:eastAsia="nl-NL"/>
        </w:rPr>
      </w:pPr>
      <w:proofErr w:type="spellStart"/>
      <w:r w:rsidRPr="00142C3A">
        <w:rPr>
          <w:rFonts w:ascii="Arial" w:eastAsia="Times New Roman" w:hAnsi="Arial" w:cs="Arial"/>
          <w:lang w:eastAsia="nl-NL"/>
        </w:rPr>
        <w:t>Retrocalcaneaire</w:t>
      </w:r>
      <w:proofErr w:type="spellEnd"/>
      <w:r w:rsidRPr="00142C3A">
        <w:rPr>
          <w:rFonts w:ascii="Arial" w:eastAsia="Times New Roman" w:hAnsi="Arial" w:cs="Arial"/>
          <w:lang w:eastAsia="nl-NL"/>
        </w:rPr>
        <w:t xml:space="preserve"> bursitis is een ontsteking van de </w:t>
      </w:r>
      <w:proofErr w:type="spellStart"/>
      <w:r w:rsidRPr="00142C3A">
        <w:rPr>
          <w:rFonts w:ascii="Arial" w:eastAsia="Times New Roman" w:hAnsi="Arial" w:cs="Arial"/>
          <w:lang w:eastAsia="nl-NL"/>
        </w:rPr>
        <w:t>bursa</w:t>
      </w:r>
      <w:proofErr w:type="spellEnd"/>
      <w:r w:rsidRPr="00142C3A">
        <w:rPr>
          <w:rFonts w:ascii="Arial" w:eastAsia="Times New Roman" w:hAnsi="Arial" w:cs="Arial"/>
          <w:lang w:eastAsia="nl-NL"/>
        </w:rPr>
        <w:t xml:space="preserve"> die zich bevindt tussen de </w:t>
      </w:r>
      <w:proofErr w:type="spellStart"/>
      <w:r w:rsidRPr="00142C3A">
        <w:rPr>
          <w:rFonts w:ascii="Arial" w:eastAsia="Times New Roman" w:hAnsi="Arial" w:cs="Arial"/>
          <w:lang w:eastAsia="nl-NL"/>
        </w:rPr>
        <w:t>calcaneus</w:t>
      </w:r>
      <w:proofErr w:type="spellEnd"/>
      <w:r w:rsidRPr="00142C3A">
        <w:rPr>
          <w:rFonts w:ascii="Arial" w:eastAsia="Times New Roman" w:hAnsi="Arial" w:cs="Arial"/>
          <w:lang w:eastAsia="nl-NL"/>
        </w:rPr>
        <w:t xml:space="preserve"> en de anterieure zijde van de achillespees. Deze aandoening is vaak geassocieerd met een </w:t>
      </w:r>
      <w:proofErr w:type="spellStart"/>
      <w:r w:rsidRPr="00142C3A">
        <w:rPr>
          <w:rFonts w:ascii="Arial" w:eastAsia="Times New Roman" w:hAnsi="Arial" w:cs="Arial"/>
          <w:lang w:eastAsia="nl-NL"/>
        </w:rPr>
        <w:t>prominerende</w:t>
      </w:r>
      <w:proofErr w:type="spellEnd"/>
      <w:r w:rsidRPr="00142C3A">
        <w:rPr>
          <w:rFonts w:ascii="Arial" w:eastAsia="Times New Roman" w:hAnsi="Arial" w:cs="Arial"/>
          <w:lang w:eastAsia="nl-NL"/>
        </w:rPr>
        <w:t xml:space="preserve"> </w:t>
      </w:r>
      <w:proofErr w:type="spellStart"/>
      <w:r w:rsidRPr="00142C3A">
        <w:rPr>
          <w:rFonts w:ascii="Arial" w:eastAsia="Times New Roman" w:hAnsi="Arial" w:cs="Arial"/>
          <w:lang w:eastAsia="nl-NL"/>
        </w:rPr>
        <w:t>postero</w:t>
      </w:r>
      <w:proofErr w:type="spellEnd"/>
      <w:r w:rsidRPr="00142C3A">
        <w:rPr>
          <w:rFonts w:ascii="Arial" w:eastAsia="Times New Roman" w:hAnsi="Arial" w:cs="Arial"/>
          <w:lang w:eastAsia="nl-NL"/>
        </w:rPr>
        <w:t xml:space="preserve">-superieure </w:t>
      </w:r>
      <w:proofErr w:type="spellStart"/>
      <w:r w:rsidRPr="00142C3A">
        <w:rPr>
          <w:rFonts w:ascii="Arial" w:eastAsia="Times New Roman" w:hAnsi="Arial" w:cs="Arial"/>
          <w:lang w:eastAsia="nl-NL"/>
        </w:rPr>
        <w:t>calcaneus</w:t>
      </w:r>
      <w:proofErr w:type="spellEnd"/>
      <w:r w:rsidRPr="00142C3A">
        <w:rPr>
          <w:rFonts w:ascii="Arial" w:eastAsia="Times New Roman" w:hAnsi="Arial" w:cs="Arial"/>
          <w:lang w:eastAsia="nl-NL"/>
        </w:rPr>
        <w:t xml:space="preserve"> (welke ook wel bekend staat als een </w:t>
      </w:r>
      <w:proofErr w:type="spellStart"/>
      <w:r w:rsidRPr="00142C3A">
        <w:rPr>
          <w:rFonts w:ascii="Arial" w:eastAsia="Times New Roman" w:hAnsi="Arial" w:cs="Arial"/>
          <w:lang w:eastAsia="nl-NL"/>
        </w:rPr>
        <w:t>Haglundse</w:t>
      </w:r>
      <w:proofErr w:type="spellEnd"/>
      <w:r w:rsidRPr="00142C3A">
        <w:rPr>
          <w:rFonts w:ascii="Arial" w:eastAsia="Times New Roman" w:hAnsi="Arial" w:cs="Arial"/>
          <w:lang w:eastAsia="nl-NL"/>
        </w:rPr>
        <w:t xml:space="preserve"> deformiteit of pump </w:t>
      </w:r>
      <w:proofErr w:type="spellStart"/>
      <w:r w:rsidRPr="00142C3A">
        <w:rPr>
          <w:rFonts w:ascii="Arial" w:eastAsia="Times New Roman" w:hAnsi="Arial" w:cs="Arial"/>
          <w:lang w:eastAsia="nl-NL"/>
        </w:rPr>
        <w:t>bump</w:t>
      </w:r>
      <w:proofErr w:type="spellEnd"/>
      <w:r w:rsidRPr="00142C3A">
        <w:rPr>
          <w:rFonts w:ascii="Arial" w:eastAsia="Times New Roman" w:hAnsi="Arial" w:cs="Arial"/>
          <w:lang w:eastAsia="nl-NL"/>
        </w:rPr>
        <w:t xml:space="preserve">). Een chronische bursitis leidt tot hogere drukwaarden van de </w:t>
      </w:r>
      <w:proofErr w:type="spellStart"/>
      <w:r w:rsidRPr="00142C3A">
        <w:rPr>
          <w:rFonts w:ascii="Arial" w:eastAsia="Times New Roman" w:hAnsi="Arial" w:cs="Arial"/>
          <w:lang w:eastAsia="nl-NL"/>
        </w:rPr>
        <w:t>bursa</w:t>
      </w:r>
      <w:proofErr w:type="spellEnd"/>
      <w:r w:rsidRPr="00142C3A">
        <w:rPr>
          <w:rFonts w:ascii="Arial" w:eastAsia="Times New Roman" w:hAnsi="Arial" w:cs="Arial"/>
          <w:lang w:eastAsia="nl-NL"/>
        </w:rPr>
        <w:t xml:space="preserve"> door ophoging van vocht en hypertrofie van synoviaal weefsel.</w:t>
      </w:r>
    </w:p>
    <w:p w:rsidR="00142C3A" w:rsidRDefault="00142C3A" w:rsidP="00142C3A">
      <w:pPr>
        <w:spacing w:after="0" w:line="276" w:lineRule="auto"/>
        <w:rPr>
          <w:rFonts w:ascii="Arial" w:eastAsia="Times New Roman" w:hAnsi="Arial" w:cs="Arial"/>
          <w:lang w:eastAsia="nl-NL"/>
        </w:rPr>
      </w:pPr>
    </w:p>
    <w:p w:rsidR="00142C3A" w:rsidRPr="00142C3A" w:rsidRDefault="00142C3A" w:rsidP="00142C3A">
      <w:pPr>
        <w:spacing w:after="0" w:line="276" w:lineRule="auto"/>
        <w:rPr>
          <w:rFonts w:ascii="Arial" w:eastAsia="Times New Roman" w:hAnsi="Arial" w:cs="Arial"/>
          <w:sz w:val="28"/>
          <w:szCs w:val="28"/>
          <w:lang w:eastAsia="nl-NL"/>
        </w:rPr>
      </w:pPr>
      <w:proofErr w:type="spellStart"/>
      <w:r w:rsidRPr="00142C3A">
        <w:rPr>
          <w:rFonts w:ascii="Arial" w:eastAsia="Times New Roman" w:hAnsi="Arial" w:cs="Arial"/>
          <w:bCs/>
          <w:sz w:val="28"/>
          <w:szCs w:val="28"/>
          <w:lang w:eastAsia="nl-NL"/>
        </w:rPr>
        <w:t>Work</w:t>
      </w:r>
      <w:proofErr w:type="spellEnd"/>
      <w:r w:rsidRPr="00142C3A">
        <w:rPr>
          <w:rFonts w:ascii="Arial" w:eastAsia="Times New Roman" w:hAnsi="Arial" w:cs="Arial"/>
          <w:bCs/>
          <w:sz w:val="28"/>
          <w:szCs w:val="28"/>
          <w:lang w:eastAsia="nl-NL"/>
        </w:rPr>
        <w:t>-up</w:t>
      </w:r>
    </w:p>
    <w:p w:rsidR="00142C3A" w:rsidRDefault="00142C3A" w:rsidP="00142C3A">
      <w:pPr>
        <w:spacing w:after="0" w:line="276" w:lineRule="auto"/>
        <w:rPr>
          <w:rFonts w:ascii="Arial" w:eastAsia="Times New Roman" w:hAnsi="Arial" w:cs="Arial"/>
          <w:lang w:eastAsia="nl-NL"/>
        </w:rPr>
      </w:pPr>
      <w:r w:rsidRPr="00142C3A">
        <w:rPr>
          <w:rFonts w:ascii="Arial" w:eastAsia="Times New Roman" w:hAnsi="Arial" w:cs="Arial"/>
          <w:lang w:eastAsia="nl-NL"/>
        </w:rPr>
        <w:t xml:space="preserve">Patiënten presenteren zich vaak met pijn en stijfheid aan de achterzijde van de achillespees. Sportactiviteit verergert de pijn, met name de dag erna. Bij lichamelijk onderzoek kan er door middel van palpatie onderscheid worden gemaakt tussen een insertie of </w:t>
      </w:r>
      <w:proofErr w:type="spellStart"/>
      <w:r w:rsidRPr="00142C3A">
        <w:rPr>
          <w:rFonts w:ascii="Arial" w:eastAsia="Times New Roman" w:hAnsi="Arial" w:cs="Arial"/>
          <w:lang w:eastAsia="nl-NL"/>
        </w:rPr>
        <w:t>mid-portion</w:t>
      </w:r>
      <w:proofErr w:type="spellEnd"/>
      <w:r w:rsidRPr="00142C3A">
        <w:rPr>
          <w:rFonts w:ascii="Arial" w:eastAsia="Times New Roman" w:hAnsi="Arial" w:cs="Arial"/>
          <w:lang w:eastAsia="nl-NL"/>
        </w:rPr>
        <w:t xml:space="preserve"> </w:t>
      </w:r>
      <w:proofErr w:type="spellStart"/>
      <w:r w:rsidRPr="00142C3A">
        <w:rPr>
          <w:rFonts w:ascii="Arial" w:eastAsia="Times New Roman" w:hAnsi="Arial" w:cs="Arial"/>
          <w:lang w:eastAsia="nl-NL"/>
        </w:rPr>
        <w:t>tendinopathie</w:t>
      </w:r>
      <w:proofErr w:type="spellEnd"/>
      <w:r w:rsidRPr="00142C3A">
        <w:rPr>
          <w:rFonts w:ascii="Arial" w:eastAsia="Times New Roman" w:hAnsi="Arial" w:cs="Arial"/>
          <w:lang w:eastAsia="nl-NL"/>
        </w:rPr>
        <w:t xml:space="preserve"> van de achillespees of een </w:t>
      </w:r>
      <w:proofErr w:type="spellStart"/>
      <w:r w:rsidRPr="00142C3A">
        <w:rPr>
          <w:rFonts w:ascii="Arial" w:eastAsia="Times New Roman" w:hAnsi="Arial" w:cs="Arial"/>
          <w:lang w:eastAsia="nl-NL"/>
        </w:rPr>
        <w:t>retrocalcaneaire</w:t>
      </w:r>
      <w:proofErr w:type="spellEnd"/>
      <w:r w:rsidRPr="00142C3A">
        <w:rPr>
          <w:rFonts w:ascii="Arial" w:eastAsia="Times New Roman" w:hAnsi="Arial" w:cs="Arial"/>
          <w:lang w:eastAsia="nl-NL"/>
        </w:rPr>
        <w:t xml:space="preserve"> bursitis. Voor de </w:t>
      </w:r>
      <w:proofErr w:type="spellStart"/>
      <w:r w:rsidRPr="00142C3A">
        <w:rPr>
          <w:rFonts w:ascii="Arial" w:eastAsia="Times New Roman" w:hAnsi="Arial" w:cs="Arial"/>
          <w:lang w:eastAsia="nl-NL"/>
        </w:rPr>
        <w:t>retrocalcaneaire</w:t>
      </w:r>
      <w:proofErr w:type="spellEnd"/>
      <w:r w:rsidRPr="00142C3A">
        <w:rPr>
          <w:rFonts w:ascii="Arial" w:eastAsia="Times New Roman" w:hAnsi="Arial" w:cs="Arial"/>
          <w:lang w:eastAsia="nl-NL"/>
        </w:rPr>
        <w:t xml:space="preserve"> bursitis wordt de </w:t>
      </w:r>
      <w:proofErr w:type="spellStart"/>
      <w:r w:rsidRPr="00142C3A">
        <w:rPr>
          <w:rFonts w:ascii="Arial" w:eastAsia="Times New Roman" w:hAnsi="Arial" w:cs="Arial"/>
          <w:lang w:eastAsia="nl-NL"/>
        </w:rPr>
        <w:t>two-finger</w:t>
      </w:r>
      <w:proofErr w:type="spellEnd"/>
      <w:r w:rsidRPr="00142C3A">
        <w:rPr>
          <w:rFonts w:ascii="Arial" w:eastAsia="Times New Roman" w:hAnsi="Arial" w:cs="Arial"/>
          <w:lang w:eastAsia="nl-NL"/>
        </w:rPr>
        <w:t xml:space="preserve"> </w:t>
      </w:r>
      <w:proofErr w:type="spellStart"/>
      <w:r w:rsidRPr="00142C3A">
        <w:rPr>
          <w:rFonts w:ascii="Arial" w:eastAsia="Times New Roman" w:hAnsi="Arial" w:cs="Arial"/>
          <w:lang w:eastAsia="nl-NL"/>
        </w:rPr>
        <w:t>squeeze</w:t>
      </w:r>
      <w:proofErr w:type="spellEnd"/>
      <w:r w:rsidRPr="00142C3A">
        <w:rPr>
          <w:rFonts w:ascii="Arial" w:eastAsia="Times New Roman" w:hAnsi="Arial" w:cs="Arial"/>
          <w:lang w:eastAsia="nl-NL"/>
        </w:rPr>
        <w:t xml:space="preserve"> test gebruikt. Bij deze test wordt mediaal en lateraal druk uitgeoefend aan de anterieure zijde van de achillespees. Aanvullend onderzoek bestaat standaard uit röntgenfoto’s van de enkel. Bij een chronische bursitis is het aangedane gebied op de laterale röntgenfoto </w:t>
      </w:r>
      <w:proofErr w:type="spellStart"/>
      <w:r w:rsidRPr="00142C3A">
        <w:rPr>
          <w:rFonts w:ascii="Arial" w:eastAsia="Times New Roman" w:hAnsi="Arial" w:cs="Arial"/>
          <w:lang w:eastAsia="nl-NL"/>
        </w:rPr>
        <w:t>hypodens</w:t>
      </w:r>
      <w:proofErr w:type="spellEnd"/>
      <w:r w:rsidRPr="00142C3A">
        <w:rPr>
          <w:rFonts w:ascii="Arial" w:eastAsia="Times New Roman" w:hAnsi="Arial" w:cs="Arial"/>
          <w:lang w:eastAsia="nl-NL"/>
        </w:rPr>
        <w:t xml:space="preserve">. Het </w:t>
      </w:r>
      <w:proofErr w:type="spellStart"/>
      <w:r w:rsidRPr="00142C3A">
        <w:rPr>
          <w:rFonts w:ascii="Arial" w:eastAsia="Times New Roman" w:hAnsi="Arial" w:cs="Arial"/>
          <w:lang w:eastAsia="nl-NL"/>
        </w:rPr>
        <w:t>postero</w:t>
      </w:r>
      <w:proofErr w:type="spellEnd"/>
      <w:r w:rsidRPr="00142C3A">
        <w:rPr>
          <w:rFonts w:ascii="Arial" w:eastAsia="Times New Roman" w:hAnsi="Arial" w:cs="Arial"/>
          <w:lang w:eastAsia="nl-NL"/>
        </w:rPr>
        <w:t xml:space="preserve">-inferieure </w:t>
      </w:r>
      <w:proofErr w:type="spellStart"/>
      <w:r w:rsidRPr="00142C3A">
        <w:rPr>
          <w:rFonts w:ascii="Arial" w:eastAsia="Times New Roman" w:hAnsi="Arial" w:cs="Arial"/>
          <w:lang w:eastAsia="nl-NL"/>
        </w:rPr>
        <w:t>Kagerse</w:t>
      </w:r>
      <w:proofErr w:type="spellEnd"/>
      <w:r w:rsidRPr="00142C3A">
        <w:rPr>
          <w:rFonts w:ascii="Arial" w:eastAsia="Times New Roman" w:hAnsi="Arial" w:cs="Arial"/>
          <w:lang w:eastAsia="nl-NL"/>
        </w:rPr>
        <w:t xml:space="preserve"> driehoek vertoont dan een </w:t>
      </w:r>
      <w:proofErr w:type="spellStart"/>
      <w:r w:rsidRPr="00142C3A">
        <w:rPr>
          <w:rFonts w:ascii="Arial" w:eastAsia="Times New Roman" w:hAnsi="Arial" w:cs="Arial"/>
          <w:lang w:eastAsia="nl-NL"/>
        </w:rPr>
        <w:t>wolkerig</w:t>
      </w:r>
      <w:proofErr w:type="spellEnd"/>
      <w:r w:rsidRPr="00142C3A">
        <w:rPr>
          <w:rFonts w:ascii="Arial" w:eastAsia="Times New Roman" w:hAnsi="Arial" w:cs="Arial"/>
          <w:lang w:eastAsia="nl-NL"/>
        </w:rPr>
        <w:t xml:space="preserve"> aspect; dit radiologisch fenomeen heeft een sensitiviteit van 79% en een specificiteit van 98% (zie figuur). Een echo of MRI is over het algemeen niet noodzakelijk om de diagnose te stellen of voor de preoperatieve planning.</w:t>
      </w:r>
    </w:p>
    <w:p w:rsidR="00142C3A" w:rsidRDefault="00142C3A" w:rsidP="00142C3A">
      <w:pPr>
        <w:spacing w:after="0" w:line="276" w:lineRule="auto"/>
        <w:rPr>
          <w:rFonts w:ascii="Arial" w:eastAsia="Times New Roman" w:hAnsi="Arial" w:cs="Arial"/>
          <w:lang w:eastAsia="nl-NL"/>
        </w:rPr>
      </w:pPr>
    </w:p>
    <w:p w:rsidR="00142C3A" w:rsidRPr="00142C3A" w:rsidRDefault="00142C3A" w:rsidP="00142C3A">
      <w:pPr>
        <w:spacing w:after="0" w:line="276" w:lineRule="auto"/>
        <w:rPr>
          <w:rFonts w:ascii="Arial" w:eastAsia="Times New Roman" w:hAnsi="Arial" w:cs="Arial"/>
          <w:lang w:eastAsia="nl-NL"/>
        </w:rPr>
      </w:pPr>
      <w:r w:rsidRPr="00142C3A">
        <w:rPr>
          <w:rFonts w:ascii="Arial" w:eastAsia="Times New Roman" w:hAnsi="Arial" w:cs="Arial"/>
          <w:noProof/>
          <w:lang w:eastAsia="nl-NL"/>
        </w:rPr>
        <w:drawing>
          <wp:inline distT="0" distB="0" distL="0" distR="0" wp14:anchorId="43C457D8" wp14:editId="5E6AC2D2">
            <wp:extent cx="1847850" cy="2428875"/>
            <wp:effectExtent l="0" t="0" r="0" b="9525"/>
            <wp:docPr id="2" name="Afbeelding 2" descr="https://www.sportmedischnetwerk.nl/wp-content/uploads/2017/04/retrocalcanaire-busitis-22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portmedischnetwerk.nl/wp-content/uploads/2017/04/retrocalcanaire-busitis-229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428875"/>
                    </a:xfrm>
                    <a:prstGeom prst="rect">
                      <a:avLst/>
                    </a:prstGeom>
                    <a:noFill/>
                    <a:ln>
                      <a:noFill/>
                    </a:ln>
                  </pic:spPr>
                </pic:pic>
              </a:graphicData>
            </a:graphic>
          </wp:inline>
        </w:drawing>
      </w:r>
    </w:p>
    <w:p w:rsidR="00142C3A" w:rsidRDefault="00142C3A" w:rsidP="00142C3A">
      <w:pPr>
        <w:spacing w:after="0" w:line="276" w:lineRule="auto"/>
        <w:rPr>
          <w:rFonts w:ascii="Arial" w:eastAsia="Times New Roman" w:hAnsi="Arial" w:cs="Arial"/>
          <w:lang w:eastAsia="nl-NL"/>
        </w:rPr>
      </w:pPr>
    </w:p>
    <w:p w:rsidR="00142C3A" w:rsidRDefault="00142C3A" w:rsidP="00142C3A">
      <w:pPr>
        <w:spacing w:after="0" w:line="276" w:lineRule="auto"/>
        <w:rPr>
          <w:rFonts w:ascii="Arial" w:eastAsia="Times New Roman" w:hAnsi="Arial" w:cs="Arial"/>
          <w:bCs/>
          <w:sz w:val="28"/>
          <w:szCs w:val="28"/>
          <w:lang w:eastAsia="nl-NL"/>
        </w:rPr>
      </w:pPr>
      <w:r w:rsidRPr="00142C3A">
        <w:rPr>
          <w:rFonts w:ascii="Arial" w:eastAsia="Times New Roman" w:hAnsi="Arial" w:cs="Arial"/>
          <w:bCs/>
          <w:sz w:val="28"/>
          <w:szCs w:val="28"/>
          <w:lang w:eastAsia="nl-NL"/>
        </w:rPr>
        <w:t>Behandeling</w:t>
      </w:r>
    </w:p>
    <w:p w:rsidR="00142C3A" w:rsidRDefault="00142C3A" w:rsidP="00142C3A">
      <w:pPr>
        <w:spacing w:after="0" w:line="276" w:lineRule="auto"/>
        <w:rPr>
          <w:rFonts w:ascii="Arial" w:eastAsia="Times New Roman" w:hAnsi="Arial" w:cs="Arial"/>
          <w:u w:val="single"/>
          <w:lang w:eastAsia="nl-NL"/>
        </w:rPr>
      </w:pPr>
      <w:r w:rsidRPr="00142C3A">
        <w:rPr>
          <w:rFonts w:ascii="Arial" w:eastAsia="Times New Roman" w:hAnsi="Arial" w:cs="Arial"/>
          <w:i/>
          <w:iCs/>
          <w:u w:val="single"/>
          <w:lang w:eastAsia="nl-NL"/>
        </w:rPr>
        <w:t xml:space="preserve">Conservatief </w:t>
      </w:r>
    </w:p>
    <w:p w:rsidR="00142C3A" w:rsidRPr="00142C3A" w:rsidRDefault="00142C3A" w:rsidP="00142C3A">
      <w:pPr>
        <w:spacing w:after="0" w:line="276" w:lineRule="auto"/>
        <w:rPr>
          <w:rFonts w:ascii="Arial" w:eastAsia="Times New Roman" w:hAnsi="Arial" w:cs="Arial"/>
          <w:u w:val="single"/>
          <w:lang w:eastAsia="nl-NL"/>
        </w:rPr>
      </w:pPr>
      <w:r w:rsidRPr="00142C3A">
        <w:rPr>
          <w:rFonts w:ascii="Arial" w:eastAsia="Times New Roman" w:hAnsi="Arial" w:cs="Arial"/>
          <w:lang w:eastAsia="nl-NL"/>
        </w:rPr>
        <w:lastRenderedPageBreak/>
        <w:t xml:space="preserve">Conservatieve behandelingsopties omvatten rust, </w:t>
      </w:r>
      <w:proofErr w:type="spellStart"/>
      <w:r w:rsidRPr="00142C3A">
        <w:rPr>
          <w:rFonts w:ascii="Arial" w:eastAsia="Times New Roman" w:hAnsi="Arial" w:cs="Arial"/>
          <w:lang w:eastAsia="nl-NL"/>
        </w:rPr>
        <w:t>NSAID’s</w:t>
      </w:r>
      <w:proofErr w:type="spellEnd"/>
      <w:r w:rsidRPr="00142C3A">
        <w:rPr>
          <w:rFonts w:ascii="Arial" w:eastAsia="Times New Roman" w:hAnsi="Arial" w:cs="Arial"/>
          <w:lang w:eastAsia="nl-NL"/>
        </w:rPr>
        <w:t xml:space="preserve">, excentrisch rekken, hakverhoging om de druk van de </w:t>
      </w:r>
      <w:proofErr w:type="spellStart"/>
      <w:r w:rsidRPr="00142C3A">
        <w:rPr>
          <w:rFonts w:ascii="Arial" w:eastAsia="Times New Roman" w:hAnsi="Arial" w:cs="Arial"/>
          <w:lang w:eastAsia="nl-NL"/>
        </w:rPr>
        <w:t>bursa</w:t>
      </w:r>
      <w:proofErr w:type="spellEnd"/>
      <w:r w:rsidRPr="00142C3A">
        <w:rPr>
          <w:rFonts w:ascii="Arial" w:eastAsia="Times New Roman" w:hAnsi="Arial" w:cs="Arial"/>
          <w:lang w:eastAsia="nl-NL"/>
        </w:rPr>
        <w:t xml:space="preserve"> te ontlasten en eventueel kortdurend gipsimmobilisatie. Injectie met corticosteroïden in de </w:t>
      </w:r>
      <w:proofErr w:type="spellStart"/>
      <w:r w:rsidRPr="00142C3A">
        <w:rPr>
          <w:rFonts w:ascii="Arial" w:eastAsia="Times New Roman" w:hAnsi="Arial" w:cs="Arial"/>
          <w:lang w:eastAsia="nl-NL"/>
        </w:rPr>
        <w:t>bursa</w:t>
      </w:r>
      <w:proofErr w:type="spellEnd"/>
      <w:r w:rsidRPr="00142C3A">
        <w:rPr>
          <w:rFonts w:ascii="Arial" w:eastAsia="Times New Roman" w:hAnsi="Arial" w:cs="Arial"/>
          <w:lang w:eastAsia="nl-NL"/>
        </w:rPr>
        <w:t xml:space="preserve"> worden expliciet afgeraden vanwege de verhoogde kans op een achillespeesruptuur.</w:t>
      </w:r>
    </w:p>
    <w:p w:rsidR="00142C3A" w:rsidRDefault="00142C3A" w:rsidP="00142C3A">
      <w:pPr>
        <w:spacing w:after="0" w:line="276" w:lineRule="auto"/>
        <w:rPr>
          <w:rFonts w:ascii="Arial" w:eastAsia="Times New Roman" w:hAnsi="Arial" w:cs="Arial"/>
          <w:lang w:eastAsia="nl-NL"/>
        </w:rPr>
      </w:pPr>
    </w:p>
    <w:p w:rsidR="00142C3A" w:rsidRPr="00142C3A" w:rsidRDefault="00142C3A" w:rsidP="00142C3A">
      <w:pPr>
        <w:spacing w:after="0" w:line="276" w:lineRule="auto"/>
        <w:rPr>
          <w:rFonts w:ascii="Arial" w:eastAsia="Times New Roman" w:hAnsi="Arial" w:cs="Arial"/>
          <w:u w:val="single"/>
          <w:lang w:eastAsia="nl-NL"/>
        </w:rPr>
      </w:pPr>
      <w:r w:rsidRPr="00142C3A">
        <w:rPr>
          <w:rFonts w:ascii="Arial" w:eastAsia="Times New Roman" w:hAnsi="Arial" w:cs="Arial"/>
          <w:i/>
          <w:iCs/>
          <w:u w:val="single"/>
          <w:lang w:eastAsia="nl-NL"/>
        </w:rPr>
        <w:t>Operatief</w:t>
      </w:r>
    </w:p>
    <w:p w:rsidR="00142C3A" w:rsidRPr="00142C3A" w:rsidRDefault="00142C3A" w:rsidP="00142C3A">
      <w:pPr>
        <w:spacing w:after="0" w:line="276" w:lineRule="auto"/>
        <w:rPr>
          <w:rFonts w:ascii="Arial" w:eastAsia="Times New Roman" w:hAnsi="Arial" w:cs="Arial"/>
          <w:lang w:eastAsia="nl-NL"/>
        </w:rPr>
      </w:pPr>
      <w:r w:rsidRPr="00142C3A">
        <w:rPr>
          <w:rFonts w:ascii="Arial" w:eastAsia="Times New Roman" w:hAnsi="Arial" w:cs="Arial"/>
          <w:lang w:eastAsia="nl-NL"/>
        </w:rPr>
        <w:t xml:space="preserve">Indien de conservatieve therapie faalt, kan er gekozen worden tot een open of </w:t>
      </w:r>
      <w:proofErr w:type="spellStart"/>
      <w:r w:rsidRPr="00142C3A">
        <w:rPr>
          <w:rFonts w:ascii="Arial" w:eastAsia="Times New Roman" w:hAnsi="Arial" w:cs="Arial"/>
          <w:lang w:eastAsia="nl-NL"/>
        </w:rPr>
        <w:t>scopische</w:t>
      </w:r>
      <w:proofErr w:type="spellEnd"/>
      <w:r w:rsidRPr="00142C3A">
        <w:rPr>
          <w:rFonts w:ascii="Arial" w:eastAsia="Times New Roman" w:hAnsi="Arial" w:cs="Arial"/>
          <w:lang w:eastAsia="nl-NL"/>
        </w:rPr>
        <w:t xml:space="preserve"> resectie van de </w:t>
      </w:r>
      <w:proofErr w:type="spellStart"/>
      <w:r w:rsidRPr="00142C3A">
        <w:rPr>
          <w:rFonts w:ascii="Arial" w:eastAsia="Times New Roman" w:hAnsi="Arial" w:cs="Arial"/>
          <w:lang w:eastAsia="nl-NL"/>
        </w:rPr>
        <w:t>bursa</w:t>
      </w:r>
      <w:proofErr w:type="spellEnd"/>
      <w:r w:rsidRPr="00142C3A">
        <w:rPr>
          <w:rFonts w:ascii="Arial" w:eastAsia="Times New Roman" w:hAnsi="Arial" w:cs="Arial"/>
          <w:lang w:eastAsia="nl-NL"/>
        </w:rPr>
        <w:t xml:space="preserve"> en reductie van het </w:t>
      </w:r>
      <w:proofErr w:type="spellStart"/>
      <w:r w:rsidRPr="00142C3A">
        <w:rPr>
          <w:rFonts w:ascii="Arial" w:eastAsia="Times New Roman" w:hAnsi="Arial" w:cs="Arial"/>
          <w:lang w:eastAsia="nl-NL"/>
        </w:rPr>
        <w:t>prominerende</w:t>
      </w:r>
      <w:proofErr w:type="spellEnd"/>
      <w:r w:rsidRPr="00142C3A">
        <w:rPr>
          <w:rFonts w:ascii="Arial" w:eastAsia="Times New Roman" w:hAnsi="Arial" w:cs="Arial"/>
          <w:lang w:eastAsia="nl-NL"/>
        </w:rPr>
        <w:t xml:space="preserve"> </w:t>
      </w:r>
      <w:proofErr w:type="spellStart"/>
      <w:r w:rsidRPr="00142C3A">
        <w:rPr>
          <w:rFonts w:ascii="Arial" w:eastAsia="Times New Roman" w:hAnsi="Arial" w:cs="Arial"/>
          <w:lang w:eastAsia="nl-NL"/>
        </w:rPr>
        <w:t>postero</w:t>
      </w:r>
      <w:proofErr w:type="spellEnd"/>
      <w:r w:rsidRPr="00142C3A">
        <w:rPr>
          <w:rFonts w:ascii="Arial" w:eastAsia="Times New Roman" w:hAnsi="Arial" w:cs="Arial"/>
          <w:lang w:eastAsia="nl-NL"/>
        </w:rPr>
        <w:t xml:space="preserve">-superieure deel van de </w:t>
      </w:r>
      <w:proofErr w:type="spellStart"/>
      <w:r w:rsidRPr="00142C3A">
        <w:rPr>
          <w:rFonts w:ascii="Arial" w:eastAsia="Times New Roman" w:hAnsi="Arial" w:cs="Arial"/>
          <w:lang w:eastAsia="nl-NL"/>
        </w:rPr>
        <w:t>calcaneus</w:t>
      </w:r>
      <w:proofErr w:type="spellEnd"/>
      <w:r w:rsidRPr="00142C3A">
        <w:rPr>
          <w:rFonts w:ascii="Arial" w:eastAsia="Times New Roman" w:hAnsi="Arial" w:cs="Arial"/>
          <w:lang w:eastAsia="nl-NL"/>
        </w:rPr>
        <w:t xml:space="preserve">. Zowel de open als </w:t>
      </w:r>
      <w:proofErr w:type="spellStart"/>
      <w:r w:rsidRPr="00142C3A">
        <w:rPr>
          <w:rFonts w:ascii="Arial" w:eastAsia="Times New Roman" w:hAnsi="Arial" w:cs="Arial"/>
          <w:lang w:eastAsia="nl-NL"/>
        </w:rPr>
        <w:t>scopische</w:t>
      </w:r>
      <w:proofErr w:type="spellEnd"/>
      <w:r w:rsidRPr="00142C3A">
        <w:rPr>
          <w:rFonts w:ascii="Arial" w:eastAsia="Times New Roman" w:hAnsi="Arial" w:cs="Arial"/>
          <w:lang w:eastAsia="nl-NL"/>
        </w:rPr>
        <w:t xml:space="preserve"> behandeling hebben goede resultaten. De </w:t>
      </w:r>
      <w:proofErr w:type="spellStart"/>
      <w:r w:rsidRPr="00142C3A">
        <w:rPr>
          <w:rFonts w:ascii="Arial" w:eastAsia="Times New Roman" w:hAnsi="Arial" w:cs="Arial"/>
          <w:lang w:eastAsia="nl-NL"/>
        </w:rPr>
        <w:t>scopische</w:t>
      </w:r>
      <w:proofErr w:type="spellEnd"/>
      <w:r w:rsidRPr="00142C3A">
        <w:rPr>
          <w:rFonts w:ascii="Arial" w:eastAsia="Times New Roman" w:hAnsi="Arial" w:cs="Arial"/>
          <w:lang w:eastAsia="nl-NL"/>
        </w:rPr>
        <w:t xml:space="preserve"> behandeling leidt wel tot minder complicaties.</w:t>
      </w:r>
    </w:p>
    <w:p w:rsidR="00142C3A" w:rsidRDefault="00142C3A" w:rsidP="00142C3A">
      <w:pPr>
        <w:spacing w:after="0" w:line="276" w:lineRule="auto"/>
        <w:rPr>
          <w:rFonts w:ascii="Arial" w:eastAsia="Times New Roman" w:hAnsi="Arial" w:cs="Arial"/>
          <w:lang w:eastAsia="nl-NL"/>
        </w:rPr>
      </w:pPr>
    </w:p>
    <w:p w:rsidR="00142C3A" w:rsidRPr="00142C3A" w:rsidRDefault="00142C3A" w:rsidP="00142C3A">
      <w:pPr>
        <w:spacing w:after="0" w:line="276" w:lineRule="auto"/>
        <w:rPr>
          <w:rFonts w:ascii="Arial" w:eastAsia="Times New Roman" w:hAnsi="Arial" w:cs="Arial"/>
          <w:sz w:val="28"/>
          <w:szCs w:val="28"/>
          <w:lang w:eastAsia="nl-NL"/>
        </w:rPr>
      </w:pPr>
      <w:proofErr w:type="gramStart"/>
      <w:r w:rsidRPr="00142C3A">
        <w:rPr>
          <w:rFonts w:ascii="Arial" w:eastAsia="Times New Roman" w:hAnsi="Arial" w:cs="Arial"/>
          <w:bCs/>
          <w:sz w:val="28"/>
          <w:szCs w:val="28"/>
          <w:lang w:eastAsia="nl-NL"/>
        </w:rPr>
        <w:t>Nabehandeling /</w:t>
      </w:r>
      <w:proofErr w:type="gramEnd"/>
      <w:r w:rsidRPr="00142C3A">
        <w:rPr>
          <w:rFonts w:ascii="Arial" w:eastAsia="Times New Roman" w:hAnsi="Arial" w:cs="Arial"/>
          <w:bCs/>
          <w:sz w:val="28"/>
          <w:szCs w:val="28"/>
          <w:lang w:eastAsia="nl-NL"/>
        </w:rPr>
        <w:t xml:space="preserve"> sporthervatting</w:t>
      </w:r>
    </w:p>
    <w:p w:rsidR="00142C3A" w:rsidRPr="00142C3A" w:rsidRDefault="00142C3A" w:rsidP="00142C3A">
      <w:pPr>
        <w:spacing w:after="0" w:line="276" w:lineRule="auto"/>
        <w:rPr>
          <w:rFonts w:ascii="Arial" w:eastAsia="Times New Roman" w:hAnsi="Arial" w:cs="Arial"/>
          <w:lang w:eastAsia="nl-NL"/>
        </w:rPr>
      </w:pPr>
      <w:r w:rsidRPr="00142C3A">
        <w:rPr>
          <w:rFonts w:ascii="Arial" w:eastAsia="Times New Roman" w:hAnsi="Arial" w:cs="Arial"/>
          <w:lang w:eastAsia="nl-NL"/>
        </w:rPr>
        <w:t xml:space="preserve">De eerste 2 dagen postoperatief mag de enkel aantippend worden belast en daarna mag geleidelijk worden opgebouwd naar volledig belasten. Direct postoperatief wordt geadviseerd om 3 maal daags gedurende 5 minuten actief te </w:t>
      </w:r>
      <w:proofErr w:type="spellStart"/>
      <w:r w:rsidRPr="00142C3A">
        <w:rPr>
          <w:rFonts w:ascii="Arial" w:eastAsia="Times New Roman" w:hAnsi="Arial" w:cs="Arial"/>
          <w:lang w:eastAsia="nl-NL"/>
        </w:rPr>
        <w:t>plantair</w:t>
      </w:r>
      <w:proofErr w:type="spellEnd"/>
      <w:r w:rsidRPr="00142C3A">
        <w:rPr>
          <w:rFonts w:ascii="Arial" w:eastAsia="Times New Roman" w:hAnsi="Arial" w:cs="Arial"/>
          <w:lang w:eastAsia="nl-NL"/>
        </w:rPr>
        <w:t xml:space="preserve">- en dorsaalflexie van de enkel te oefenen. Wij adviseren een gefaseerde opbouw van oefeningen: fase 1) isometrisch, fase 2) isotonisch, fase 3) </w:t>
      </w:r>
      <w:proofErr w:type="spellStart"/>
      <w:r w:rsidRPr="00142C3A">
        <w:rPr>
          <w:rFonts w:ascii="Arial" w:eastAsia="Times New Roman" w:hAnsi="Arial" w:cs="Arial"/>
          <w:lang w:eastAsia="nl-NL"/>
        </w:rPr>
        <w:t>plyometrisch</w:t>
      </w:r>
      <w:proofErr w:type="spellEnd"/>
      <w:r w:rsidRPr="00142C3A">
        <w:rPr>
          <w:rFonts w:ascii="Arial" w:eastAsia="Times New Roman" w:hAnsi="Arial" w:cs="Arial"/>
          <w:lang w:eastAsia="nl-NL"/>
        </w:rPr>
        <w:t>/energie opslag oefeningen (rennen, springen, wenden en keren), en fase 4) sport-specifieke training gericht op sportterugkeer. Het doorlopen van de fasen wordt gestuurd op basis van voortgang in klachten en functie, niet op basis van tijdcriteria. Daarnaast adviseren we een algemeen trainingsprogramma om een goede belastbaarheid in de rest van de kinetische keten te waarborgen. Sporthervatting varieert tussen de 6 en 12 weken na een operatieve ingreep.</w:t>
      </w:r>
    </w:p>
    <w:p w:rsidR="00142C3A" w:rsidRDefault="00142C3A" w:rsidP="00142C3A">
      <w:pPr>
        <w:spacing w:after="0" w:line="276" w:lineRule="auto"/>
        <w:rPr>
          <w:rFonts w:ascii="Arial" w:eastAsia="Times New Roman" w:hAnsi="Arial" w:cs="Arial"/>
          <w:lang w:eastAsia="nl-NL"/>
        </w:rPr>
      </w:pPr>
      <w:bookmarkStart w:id="0" w:name="_GoBack"/>
      <w:bookmarkEnd w:id="0"/>
    </w:p>
    <w:p w:rsidR="00142C3A" w:rsidRPr="00142C3A" w:rsidRDefault="00142C3A" w:rsidP="00142C3A">
      <w:pPr>
        <w:spacing w:after="0" w:line="276" w:lineRule="auto"/>
        <w:rPr>
          <w:rFonts w:ascii="Arial" w:eastAsia="Times New Roman" w:hAnsi="Arial" w:cs="Arial"/>
          <w:sz w:val="28"/>
          <w:szCs w:val="28"/>
          <w:lang w:eastAsia="nl-NL"/>
        </w:rPr>
      </w:pPr>
      <w:r w:rsidRPr="00142C3A">
        <w:rPr>
          <w:rFonts w:ascii="Arial" w:eastAsia="Times New Roman" w:hAnsi="Arial" w:cs="Arial"/>
          <w:bCs/>
          <w:sz w:val="28"/>
          <w:szCs w:val="28"/>
          <w:lang w:eastAsia="nl-NL"/>
        </w:rPr>
        <w:t>Literatuur</w:t>
      </w:r>
    </w:p>
    <w:p w:rsidR="00142C3A" w:rsidRPr="00142C3A" w:rsidRDefault="00142C3A" w:rsidP="00142C3A">
      <w:pPr>
        <w:pStyle w:val="Lijstalinea"/>
        <w:numPr>
          <w:ilvl w:val="0"/>
          <w:numId w:val="2"/>
        </w:numPr>
        <w:spacing w:after="0" w:line="276" w:lineRule="auto"/>
        <w:rPr>
          <w:rFonts w:ascii="Arial" w:eastAsia="Times New Roman" w:hAnsi="Arial" w:cs="Arial"/>
          <w:lang w:val="en-AU" w:eastAsia="nl-NL"/>
        </w:rPr>
      </w:pPr>
      <w:hyperlink r:id="rId6" w:history="1">
        <w:r w:rsidRPr="00142C3A">
          <w:rPr>
            <w:rFonts w:ascii="Arial" w:eastAsia="Times New Roman" w:hAnsi="Arial" w:cs="Arial"/>
            <w:lang w:val="en-AU" w:eastAsia="nl-NL"/>
          </w:rPr>
          <w:t xml:space="preserve">Lohrer H et al. </w:t>
        </w:r>
        <w:proofErr w:type="spellStart"/>
        <w:r w:rsidRPr="00142C3A">
          <w:rPr>
            <w:rFonts w:ascii="Arial" w:eastAsia="Times New Roman" w:hAnsi="Arial" w:cs="Arial"/>
            <w:lang w:val="en-AU" w:eastAsia="nl-NL"/>
          </w:rPr>
          <w:t>Retrocalcaneal</w:t>
        </w:r>
        <w:proofErr w:type="spellEnd"/>
        <w:r w:rsidRPr="00142C3A">
          <w:rPr>
            <w:rFonts w:ascii="Arial" w:eastAsia="Times New Roman" w:hAnsi="Arial" w:cs="Arial"/>
            <w:lang w:val="en-AU" w:eastAsia="nl-NL"/>
          </w:rPr>
          <w:t xml:space="preserve"> bursitis but not Achilles tendinopathy </w:t>
        </w:r>
        <w:proofErr w:type="gramStart"/>
        <w:r w:rsidRPr="00142C3A">
          <w:rPr>
            <w:rFonts w:ascii="Arial" w:eastAsia="Times New Roman" w:hAnsi="Arial" w:cs="Arial"/>
            <w:lang w:val="en-AU" w:eastAsia="nl-NL"/>
          </w:rPr>
          <w:t>is characterized</w:t>
        </w:r>
        <w:proofErr w:type="gramEnd"/>
        <w:r w:rsidRPr="00142C3A">
          <w:rPr>
            <w:rFonts w:ascii="Arial" w:eastAsia="Times New Roman" w:hAnsi="Arial" w:cs="Arial"/>
            <w:lang w:val="en-AU" w:eastAsia="nl-NL"/>
          </w:rPr>
          <w:t xml:space="preserve"> by increased pressure in the </w:t>
        </w:r>
        <w:proofErr w:type="spellStart"/>
        <w:r w:rsidRPr="00142C3A">
          <w:rPr>
            <w:rFonts w:ascii="Arial" w:eastAsia="Times New Roman" w:hAnsi="Arial" w:cs="Arial"/>
            <w:lang w:val="en-AU" w:eastAsia="nl-NL"/>
          </w:rPr>
          <w:t>retrocalcaneal</w:t>
        </w:r>
        <w:proofErr w:type="spellEnd"/>
        <w:r w:rsidRPr="00142C3A">
          <w:rPr>
            <w:rFonts w:ascii="Arial" w:eastAsia="Times New Roman" w:hAnsi="Arial" w:cs="Arial"/>
            <w:lang w:val="en-AU" w:eastAsia="nl-NL"/>
          </w:rPr>
          <w:t xml:space="preserve">. </w:t>
        </w:r>
        <w:proofErr w:type="spellStart"/>
        <w:r w:rsidRPr="00142C3A">
          <w:rPr>
            <w:rFonts w:ascii="Arial" w:eastAsia="Times New Roman" w:hAnsi="Arial" w:cs="Arial"/>
            <w:lang w:val="en-AU" w:eastAsia="nl-NL"/>
          </w:rPr>
          <w:t>Clin</w:t>
        </w:r>
        <w:proofErr w:type="spellEnd"/>
        <w:r w:rsidRPr="00142C3A">
          <w:rPr>
            <w:rFonts w:ascii="Arial" w:eastAsia="Times New Roman" w:hAnsi="Arial" w:cs="Arial"/>
            <w:lang w:val="en-AU" w:eastAsia="nl-NL"/>
          </w:rPr>
          <w:t xml:space="preserve"> </w:t>
        </w:r>
        <w:proofErr w:type="spellStart"/>
        <w:r w:rsidRPr="00142C3A">
          <w:rPr>
            <w:rFonts w:ascii="Arial" w:eastAsia="Times New Roman" w:hAnsi="Arial" w:cs="Arial"/>
            <w:lang w:val="en-AU" w:eastAsia="nl-NL"/>
          </w:rPr>
          <w:t>Biomech</w:t>
        </w:r>
        <w:proofErr w:type="spellEnd"/>
        <w:r w:rsidRPr="00142C3A">
          <w:rPr>
            <w:rFonts w:ascii="Arial" w:eastAsia="Times New Roman" w:hAnsi="Arial" w:cs="Arial"/>
            <w:lang w:val="en-AU" w:eastAsia="nl-NL"/>
          </w:rPr>
          <w:t xml:space="preserve"> (Bristol, Avon) 2014;29:283-288</w:t>
        </w:r>
      </w:hyperlink>
    </w:p>
    <w:p w:rsidR="00142C3A" w:rsidRPr="00142C3A" w:rsidRDefault="00142C3A" w:rsidP="00142C3A">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142C3A">
          <w:rPr>
            <w:rFonts w:ascii="Arial" w:eastAsia="Times New Roman" w:hAnsi="Arial" w:cs="Arial"/>
            <w:lang w:val="en-AU" w:eastAsia="nl-NL"/>
          </w:rPr>
          <w:t>Uquillas</w:t>
        </w:r>
        <w:proofErr w:type="spellEnd"/>
        <w:r w:rsidRPr="00142C3A">
          <w:rPr>
            <w:rFonts w:ascii="Arial" w:eastAsia="Times New Roman" w:hAnsi="Arial" w:cs="Arial"/>
            <w:lang w:val="en-AU" w:eastAsia="nl-NL"/>
          </w:rPr>
          <w:t xml:space="preserve"> CA el al. Everything Achilles: Knowledge Update and Current Concepts in Management: AAOS Exhibit Selection. </w:t>
        </w:r>
        <w:r w:rsidRPr="00142C3A">
          <w:rPr>
            <w:rFonts w:ascii="Arial" w:eastAsia="Times New Roman" w:hAnsi="Arial" w:cs="Arial"/>
            <w:lang w:eastAsia="nl-NL"/>
          </w:rPr>
          <w:t xml:space="preserve">J Bone Joint </w:t>
        </w:r>
        <w:proofErr w:type="spellStart"/>
        <w:r w:rsidRPr="00142C3A">
          <w:rPr>
            <w:rFonts w:ascii="Arial" w:eastAsia="Times New Roman" w:hAnsi="Arial" w:cs="Arial"/>
            <w:lang w:eastAsia="nl-NL"/>
          </w:rPr>
          <w:t>Surg</w:t>
        </w:r>
        <w:proofErr w:type="spellEnd"/>
        <w:r w:rsidRPr="00142C3A">
          <w:rPr>
            <w:rFonts w:ascii="Arial" w:eastAsia="Times New Roman" w:hAnsi="Arial" w:cs="Arial"/>
            <w:lang w:eastAsia="nl-NL"/>
          </w:rPr>
          <w:t xml:space="preserve"> Am 2015;97:1187-1195</w:t>
        </w:r>
      </w:hyperlink>
    </w:p>
    <w:p w:rsidR="00142C3A" w:rsidRPr="00142C3A" w:rsidRDefault="00142C3A" w:rsidP="00142C3A">
      <w:pPr>
        <w:pStyle w:val="Lijstalinea"/>
        <w:numPr>
          <w:ilvl w:val="0"/>
          <w:numId w:val="2"/>
        </w:numPr>
        <w:spacing w:after="0" w:line="276" w:lineRule="auto"/>
        <w:rPr>
          <w:rFonts w:ascii="Arial" w:eastAsia="Times New Roman" w:hAnsi="Arial" w:cs="Arial"/>
          <w:lang w:val="en-AU" w:eastAsia="nl-NL"/>
        </w:rPr>
      </w:pPr>
      <w:hyperlink r:id="rId8" w:history="1">
        <w:proofErr w:type="gramStart"/>
        <w:r w:rsidRPr="00142C3A">
          <w:rPr>
            <w:rFonts w:ascii="Arial" w:eastAsia="Times New Roman" w:hAnsi="Arial" w:cs="Arial"/>
            <w:lang w:eastAsia="nl-NL"/>
          </w:rPr>
          <w:t>van</w:t>
        </w:r>
        <w:proofErr w:type="gramEnd"/>
        <w:r w:rsidRPr="00142C3A">
          <w:rPr>
            <w:rFonts w:ascii="Arial" w:eastAsia="Times New Roman" w:hAnsi="Arial" w:cs="Arial"/>
            <w:lang w:eastAsia="nl-NL"/>
          </w:rPr>
          <w:t xml:space="preserve"> </w:t>
        </w:r>
        <w:proofErr w:type="spellStart"/>
        <w:r w:rsidRPr="00142C3A">
          <w:rPr>
            <w:rFonts w:ascii="Arial" w:eastAsia="Times New Roman" w:hAnsi="Arial" w:cs="Arial"/>
            <w:lang w:eastAsia="nl-NL"/>
          </w:rPr>
          <w:t>Sterkenburg</w:t>
        </w:r>
        <w:proofErr w:type="spellEnd"/>
        <w:r w:rsidRPr="00142C3A">
          <w:rPr>
            <w:rFonts w:ascii="Arial" w:eastAsia="Times New Roman" w:hAnsi="Arial" w:cs="Arial"/>
            <w:lang w:eastAsia="nl-NL"/>
          </w:rPr>
          <w:t xml:space="preserve"> MN et al. </w:t>
        </w:r>
        <w:r w:rsidRPr="00142C3A">
          <w:rPr>
            <w:rFonts w:ascii="Arial" w:eastAsia="Times New Roman" w:hAnsi="Arial" w:cs="Arial"/>
            <w:lang w:val="en-AU" w:eastAsia="nl-NL"/>
          </w:rPr>
          <w:t xml:space="preserve">Appearance of the weight-bearing lateral radiograph in </w:t>
        </w:r>
        <w:proofErr w:type="spellStart"/>
        <w:r w:rsidRPr="00142C3A">
          <w:rPr>
            <w:rFonts w:ascii="Arial" w:eastAsia="Times New Roman" w:hAnsi="Arial" w:cs="Arial"/>
            <w:lang w:val="en-AU" w:eastAsia="nl-NL"/>
          </w:rPr>
          <w:t>retrocalcaneal</w:t>
        </w:r>
        <w:proofErr w:type="spellEnd"/>
        <w:r w:rsidRPr="00142C3A">
          <w:rPr>
            <w:rFonts w:ascii="Arial" w:eastAsia="Times New Roman" w:hAnsi="Arial" w:cs="Arial"/>
            <w:lang w:val="en-AU" w:eastAsia="nl-NL"/>
          </w:rPr>
          <w:t xml:space="preserve"> bursitis. </w:t>
        </w:r>
        <w:proofErr w:type="spellStart"/>
        <w:r w:rsidRPr="00142C3A">
          <w:rPr>
            <w:rFonts w:ascii="Arial" w:eastAsia="Times New Roman" w:hAnsi="Arial" w:cs="Arial"/>
            <w:lang w:val="en-AU" w:eastAsia="nl-NL"/>
          </w:rPr>
          <w:t>Acta</w:t>
        </w:r>
        <w:proofErr w:type="spellEnd"/>
        <w:r w:rsidRPr="00142C3A">
          <w:rPr>
            <w:rFonts w:ascii="Arial" w:eastAsia="Times New Roman" w:hAnsi="Arial" w:cs="Arial"/>
            <w:lang w:val="en-AU" w:eastAsia="nl-NL"/>
          </w:rPr>
          <w:t xml:space="preserve"> </w:t>
        </w:r>
        <w:proofErr w:type="spellStart"/>
        <w:r w:rsidRPr="00142C3A">
          <w:rPr>
            <w:rFonts w:ascii="Arial" w:eastAsia="Times New Roman" w:hAnsi="Arial" w:cs="Arial"/>
            <w:lang w:val="en-AU" w:eastAsia="nl-NL"/>
          </w:rPr>
          <w:t>Orthop</w:t>
        </w:r>
        <w:proofErr w:type="spellEnd"/>
        <w:r w:rsidRPr="00142C3A">
          <w:rPr>
            <w:rFonts w:ascii="Arial" w:eastAsia="Times New Roman" w:hAnsi="Arial" w:cs="Arial"/>
            <w:lang w:val="en-AU" w:eastAsia="nl-NL"/>
          </w:rPr>
          <w:t xml:space="preserve"> 2010;81:387-390</w:t>
        </w:r>
      </w:hyperlink>
    </w:p>
    <w:p w:rsidR="00142C3A" w:rsidRPr="00142C3A" w:rsidRDefault="00142C3A" w:rsidP="00142C3A">
      <w:pPr>
        <w:pStyle w:val="Lijstalinea"/>
        <w:numPr>
          <w:ilvl w:val="0"/>
          <w:numId w:val="2"/>
        </w:numPr>
        <w:spacing w:after="0" w:line="276" w:lineRule="auto"/>
        <w:rPr>
          <w:rFonts w:ascii="Arial" w:eastAsia="Times New Roman" w:hAnsi="Arial" w:cs="Arial"/>
          <w:lang w:val="en-AU" w:eastAsia="nl-NL"/>
        </w:rPr>
      </w:pPr>
      <w:hyperlink r:id="rId9" w:history="1">
        <w:proofErr w:type="spellStart"/>
        <w:r w:rsidRPr="00142C3A">
          <w:rPr>
            <w:rFonts w:ascii="Arial" w:eastAsia="Times New Roman" w:hAnsi="Arial" w:cs="Arial"/>
            <w:lang w:val="en-AU" w:eastAsia="nl-NL"/>
          </w:rPr>
          <w:t>Wiegerinck</w:t>
        </w:r>
        <w:proofErr w:type="spellEnd"/>
        <w:r w:rsidRPr="00142C3A">
          <w:rPr>
            <w:rFonts w:ascii="Arial" w:eastAsia="Times New Roman" w:hAnsi="Arial" w:cs="Arial"/>
            <w:lang w:val="en-AU" w:eastAsia="nl-NL"/>
          </w:rPr>
          <w:t xml:space="preserve"> JI </w:t>
        </w:r>
        <w:proofErr w:type="gramStart"/>
        <w:r w:rsidRPr="00142C3A">
          <w:rPr>
            <w:rFonts w:ascii="Arial" w:eastAsia="Times New Roman" w:hAnsi="Arial" w:cs="Arial"/>
            <w:lang w:val="en-AU" w:eastAsia="nl-NL"/>
          </w:rPr>
          <w:t>et</w:t>
        </w:r>
        <w:proofErr w:type="gramEnd"/>
        <w:r w:rsidRPr="00142C3A">
          <w:rPr>
            <w:rFonts w:ascii="Arial" w:eastAsia="Times New Roman" w:hAnsi="Arial" w:cs="Arial"/>
            <w:lang w:val="en-AU" w:eastAsia="nl-NL"/>
          </w:rPr>
          <w:t xml:space="preserve"> el. Surgical treatment of chronic </w:t>
        </w:r>
        <w:proofErr w:type="spellStart"/>
        <w:r w:rsidRPr="00142C3A">
          <w:rPr>
            <w:rFonts w:ascii="Arial" w:eastAsia="Times New Roman" w:hAnsi="Arial" w:cs="Arial"/>
            <w:lang w:val="en-AU" w:eastAsia="nl-NL"/>
          </w:rPr>
          <w:t>retrocalcaneal</w:t>
        </w:r>
        <w:proofErr w:type="spellEnd"/>
        <w:r w:rsidRPr="00142C3A">
          <w:rPr>
            <w:rFonts w:ascii="Arial" w:eastAsia="Times New Roman" w:hAnsi="Arial" w:cs="Arial"/>
            <w:lang w:val="en-AU" w:eastAsia="nl-NL"/>
          </w:rPr>
          <w:t xml:space="preserve"> bursitis. </w:t>
        </w:r>
        <w:proofErr w:type="spellStart"/>
        <w:r w:rsidRPr="00142C3A">
          <w:rPr>
            <w:rFonts w:ascii="Arial" w:eastAsia="Times New Roman" w:hAnsi="Arial" w:cs="Arial"/>
            <w:lang w:eastAsia="nl-NL"/>
          </w:rPr>
          <w:t>Arthroscopy</w:t>
        </w:r>
        <w:proofErr w:type="spellEnd"/>
        <w:r w:rsidRPr="00142C3A">
          <w:rPr>
            <w:rFonts w:ascii="Arial" w:eastAsia="Times New Roman" w:hAnsi="Arial" w:cs="Arial"/>
            <w:lang w:eastAsia="nl-NL"/>
          </w:rPr>
          <w:t xml:space="preserve"> 2012; 28:283-293</w:t>
        </w:r>
      </w:hyperlink>
    </w:p>
    <w:p w:rsidR="00142C3A" w:rsidRPr="00142C3A" w:rsidRDefault="00142C3A" w:rsidP="00142C3A">
      <w:pPr>
        <w:spacing w:after="0" w:line="276" w:lineRule="auto"/>
        <w:rPr>
          <w:rFonts w:ascii="Arial" w:hAnsi="Arial" w:cs="Arial"/>
        </w:rPr>
      </w:pPr>
    </w:p>
    <w:sectPr w:rsidR="00142C3A" w:rsidRPr="00142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2097"/>
    <w:multiLevelType w:val="multilevel"/>
    <w:tmpl w:val="127E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04423"/>
    <w:multiLevelType w:val="hybridMultilevel"/>
    <w:tmpl w:val="57C0E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73"/>
    <w:rsid w:val="00142C3A"/>
    <w:rsid w:val="002357B6"/>
    <w:rsid w:val="00344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3652"/>
  <w15:chartTrackingRefBased/>
  <w15:docId w15:val="{B5C222C9-A1B5-4E21-B5D3-202A0D2C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42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142C3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2C3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142C3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142C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42C3A"/>
    <w:rPr>
      <w:i/>
      <w:iCs/>
    </w:rPr>
  </w:style>
  <w:style w:type="character" w:styleId="Hyperlink">
    <w:name w:val="Hyperlink"/>
    <w:basedOn w:val="Standaardalinea-lettertype"/>
    <w:uiPriority w:val="99"/>
    <w:semiHidden/>
    <w:unhideWhenUsed/>
    <w:rsid w:val="00142C3A"/>
    <w:rPr>
      <w:color w:val="0000FF"/>
      <w:u w:val="single"/>
    </w:rPr>
  </w:style>
  <w:style w:type="paragraph" w:styleId="Lijstalinea">
    <w:name w:val="List Paragraph"/>
    <w:basedOn w:val="Standaard"/>
    <w:uiPriority w:val="34"/>
    <w:qFormat/>
    <w:rsid w:val="00142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812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359046020">
          <w:marLeft w:val="0"/>
          <w:marRight w:val="0"/>
          <w:marTop w:val="0"/>
          <w:marBottom w:val="0"/>
          <w:divBdr>
            <w:top w:val="none" w:sz="0" w:space="0" w:color="auto"/>
            <w:left w:val="none" w:sz="0" w:space="0" w:color="auto"/>
            <w:bottom w:val="none" w:sz="0" w:space="0" w:color="auto"/>
            <w:right w:val="none" w:sz="0" w:space="0" w:color="auto"/>
          </w:divBdr>
          <w:divsChild>
            <w:div w:id="19620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1086">
      <w:bodyDiv w:val="1"/>
      <w:marLeft w:val="150"/>
      <w:marRight w:val="150"/>
      <w:marTop w:val="135"/>
      <w:marBottom w:val="135"/>
      <w:divBdr>
        <w:top w:val="none" w:sz="0" w:space="0" w:color="auto"/>
        <w:left w:val="none" w:sz="0" w:space="0" w:color="auto"/>
        <w:bottom w:val="none" w:sz="0" w:space="0" w:color="auto"/>
        <w:right w:val="none" w:sz="0" w:space="0" w:color="auto"/>
      </w:divBdr>
      <w:divsChild>
        <w:div w:id="957221085">
          <w:marLeft w:val="0"/>
          <w:marRight w:val="0"/>
          <w:marTop w:val="0"/>
          <w:marBottom w:val="0"/>
          <w:divBdr>
            <w:top w:val="none" w:sz="0" w:space="0" w:color="auto"/>
            <w:left w:val="none" w:sz="0" w:space="0" w:color="auto"/>
            <w:bottom w:val="none" w:sz="0" w:space="0" w:color="auto"/>
            <w:right w:val="none" w:sz="0" w:space="0" w:color="auto"/>
          </w:divBdr>
          <w:divsChild>
            <w:div w:id="15986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0450438" TargetMode="External"/><Relationship Id="rId3" Type="http://schemas.openxmlformats.org/officeDocument/2006/relationships/settings" Target="settings.xml"/><Relationship Id="rId7" Type="http://schemas.openxmlformats.org/officeDocument/2006/relationships/hyperlink" Target="https://www.ncbi.nlm.nih.gov/pubmed/261788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437046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224410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6DDA89D5</Template>
  <TotalTime>4</TotalTime>
  <Pages>2</Pages>
  <Words>636</Words>
  <Characters>3503</Characters>
  <Application>Microsoft Office Word</Application>
  <DocSecurity>0</DocSecurity>
  <Lines>29</Lines>
  <Paragraphs>8</Paragraphs>
  <ScaleCrop>false</ScaleCrop>
  <Company>Albert Schweitzer ziekenhuis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2020-08-21T10:30:00Z</dcterms:created>
  <dcterms:modified xsi:type="dcterms:W3CDTF">2020-08-21T10:34:00Z</dcterms:modified>
</cp:coreProperties>
</file>